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47" w:rsidRPr="000347A8" w:rsidRDefault="00704147" w:rsidP="00704147">
      <w:pPr>
        <w:ind w:left="5387"/>
        <w:jc w:val="center"/>
        <w:rPr>
          <w:i/>
        </w:rPr>
      </w:pPr>
    </w:p>
    <w:p w:rsidR="00704147" w:rsidRPr="000347A8" w:rsidRDefault="00704147" w:rsidP="00704147">
      <w:pPr>
        <w:ind w:left="5387"/>
        <w:jc w:val="center"/>
        <w:rPr>
          <w:lang w:val="en-US"/>
        </w:rPr>
      </w:pPr>
    </w:p>
    <w:p w:rsidR="00704147" w:rsidRPr="000347A8" w:rsidRDefault="00704147" w:rsidP="00704147">
      <w:pPr>
        <w:jc w:val="both"/>
        <w:rPr>
          <w:sz w:val="27"/>
          <w:szCs w:val="27"/>
        </w:rPr>
      </w:pPr>
      <w:r w:rsidRPr="000347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936E6" wp14:editId="1CABEBBA">
                <wp:simplePos x="0" y="0"/>
                <wp:positionH relativeFrom="column">
                  <wp:posOffset>3432810</wp:posOffset>
                </wp:positionH>
                <wp:positionV relativeFrom="paragraph">
                  <wp:posOffset>95250</wp:posOffset>
                </wp:positionV>
                <wp:extent cx="2876550" cy="10953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BAB" w:rsidRDefault="00E44000" w:rsidP="00025BAB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Специалистам здравоохранения</w:t>
                            </w:r>
                          </w:p>
                          <w:p w:rsidR="00E44000" w:rsidRDefault="00E44000" w:rsidP="00025BAB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000" w:rsidRDefault="00E44000" w:rsidP="00025BAB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медицински</w:t>
                            </w:r>
                            <w:r w:rsidR="00B960B9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организаций</w:t>
                            </w:r>
                          </w:p>
                          <w:p w:rsidR="00025BAB" w:rsidRPr="00025BAB" w:rsidRDefault="00025BAB" w:rsidP="00025BAB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3pt;margin-top:7.5pt;width:226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zO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" stroked="f">
                <v:textbox>
                  <w:txbxContent>
                    <w:p w:rsidR="00025BAB" w:rsidRDefault="00E44000" w:rsidP="00025BAB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Специалистам здравоохранения</w:t>
                      </w:r>
                    </w:p>
                    <w:p w:rsidR="00E44000" w:rsidRDefault="00E44000" w:rsidP="00025BAB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4000" w:rsidRDefault="00E44000" w:rsidP="00025BAB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медицински</w:t>
                      </w:r>
                      <w:r w:rsidR="00B960B9">
                        <w:rPr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sz w:val="28"/>
                          <w:szCs w:val="28"/>
                        </w:rPr>
                        <w:t xml:space="preserve"> организаций</w:t>
                      </w:r>
                    </w:p>
                    <w:p w:rsidR="00025BAB" w:rsidRPr="00025BAB" w:rsidRDefault="00025BAB" w:rsidP="00025BAB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147" w:rsidRPr="000347A8" w:rsidRDefault="00704147" w:rsidP="00704147">
      <w:pPr>
        <w:jc w:val="both"/>
        <w:rPr>
          <w:sz w:val="27"/>
          <w:szCs w:val="27"/>
        </w:rPr>
      </w:pPr>
    </w:p>
    <w:p w:rsidR="00704147" w:rsidRPr="000347A8" w:rsidRDefault="00704147" w:rsidP="00704147">
      <w:pPr>
        <w:jc w:val="both"/>
        <w:rPr>
          <w:sz w:val="27"/>
          <w:szCs w:val="27"/>
        </w:rPr>
      </w:pPr>
    </w:p>
    <w:p w:rsidR="00704147" w:rsidRPr="000347A8" w:rsidRDefault="00704147" w:rsidP="00704147">
      <w:pPr>
        <w:jc w:val="both"/>
        <w:rPr>
          <w:sz w:val="27"/>
          <w:szCs w:val="27"/>
        </w:rPr>
      </w:pPr>
    </w:p>
    <w:p w:rsidR="00704147" w:rsidRPr="000347A8" w:rsidRDefault="00704147" w:rsidP="00704147">
      <w:pPr>
        <w:jc w:val="both"/>
        <w:rPr>
          <w:sz w:val="27"/>
          <w:szCs w:val="27"/>
        </w:rPr>
      </w:pPr>
    </w:p>
    <w:p w:rsidR="00704147" w:rsidRPr="000347A8" w:rsidRDefault="00704147" w:rsidP="00704147">
      <w:pPr>
        <w:jc w:val="both"/>
        <w:rPr>
          <w:sz w:val="27"/>
          <w:szCs w:val="27"/>
        </w:rPr>
      </w:pPr>
    </w:p>
    <w:p w:rsidR="00704147" w:rsidRPr="004D21D2" w:rsidRDefault="00704147" w:rsidP="00704147">
      <w:pPr>
        <w:jc w:val="both"/>
        <w:rPr>
          <w:sz w:val="27"/>
          <w:szCs w:val="27"/>
          <w:u w:val="single"/>
        </w:rPr>
      </w:pPr>
    </w:p>
    <w:p w:rsidR="00704147" w:rsidRPr="000347A8" w:rsidRDefault="00704147" w:rsidP="00704147">
      <w:pPr>
        <w:jc w:val="both"/>
        <w:rPr>
          <w:sz w:val="27"/>
          <w:szCs w:val="27"/>
        </w:rPr>
      </w:pPr>
    </w:p>
    <w:p w:rsidR="00704147" w:rsidRPr="000347A8" w:rsidRDefault="00704147" w:rsidP="00704147">
      <w:pPr>
        <w:jc w:val="both"/>
        <w:rPr>
          <w:sz w:val="27"/>
          <w:szCs w:val="27"/>
        </w:rPr>
      </w:pPr>
    </w:p>
    <w:p w:rsidR="00E44000" w:rsidRPr="000347A8" w:rsidRDefault="00E44000" w:rsidP="00704147">
      <w:pPr>
        <w:jc w:val="both"/>
        <w:rPr>
          <w:sz w:val="27"/>
          <w:szCs w:val="27"/>
        </w:rPr>
      </w:pPr>
    </w:p>
    <w:p w:rsidR="00025BAB" w:rsidRPr="000347A8" w:rsidRDefault="00025BAB" w:rsidP="00704147">
      <w:pPr>
        <w:jc w:val="both"/>
        <w:rPr>
          <w:sz w:val="27"/>
          <w:szCs w:val="27"/>
        </w:rPr>
      </w:pPr>
    </w:p>
    <w:p w:rsidR="00704147" w:rsidRDefault="00704147" w:rsidP="00704147">
      <w:pPr>
        <w:jc w:val="both"/>
        <w:rPr>
          <w:sz w:val="27"/>
          <w:szCs w:val="27"/>
        </w:rPr>
      </w:pPr>
      <w:r w:rsidRPr="000347A8"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AB6A0C1" wp14:editId="7B41FA7B">
                <wp:simplePos x="0" y="0"/>
                <wp:positionH relativeFrom="page">
                  <wp:posOffset>1009650</wp:posOffset>
                </wp:positionH>
                <wp:positionV relativeFrom="page">
                  <wp:posOffset>2990850</wp:posOffset>
                </wp:positionV>
                <wp:extent cx="2540000" cy="571500"/>
                <wp:effectExtent l="0" t="0" r="1270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BAB" w:rsidRDefault="00025BAB" w:rsidP="00025B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4F8F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мониторинге безопасности</w:t>
                            </w:r>
                          </w:p>
                          <w:p w:rsidR="00704147" w:rsidRDefault="00025BAB" w:rsidP="00025BAB">
                            <w:r>
                              <w:rPr>
                                <w:sz w:val="22"/>
                                <w:szCs w:val="22"/>
                              </w:rPr>
                              <w:t>лекарственных препаратов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9.5pt;margin-top:235.5pt;width:200pt;height: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" filled="f" stroked="f" strokeweight="1pt">
                <v:path arrowok="t"/>
                <v:textbox inset="0,0,0,0">
                  <w:txbxContent>
                    <w:p w:rsidR="00025BAB" w:rsidRDefault="00025BAB" w:rsidP="00025BAB">
                      <w:pPr>
                        <w:rPr>
                          <w:sz w:val="22"/>
                          <w:szCs w:val="22"/>
                        </w:rPr>
                      </w:pPr>
                      <w:r w:rsidRPr="00E84F8F"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 xml:space="preserve"> мониторинге безопасности</w:t>
                      </w:r>
                    </w:p>
                    <w:p w:rsidR="00704147" w:rsidRDefault="00025BAB" w:rsidP="00025BAB">
                      <w:r>
                        <w:rPr>
                          <w:sz w:val="22"/>
                          <w:szCs w:val="22"/>
                        </w:rPr>
                        <w:t>лекарственных препаратов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C95A2B" w:rsidRDefault="00C95A2B" w:rsidP="000347A8">
      <w:pPr>
        <w:jc w:val="center"/>
        <w:rPr>
          <w:sz w:val="28"/>
          <w:szCs w:val="28"/>
        </w:rPr>
      </w:pPr>
    </w:p>
    <w:p w:rsidR="00C95A2B" w:rsidRPr="000347A8" w:rsidRDefault="00C95A2B" w:rsidP="000347A8">
      <w:pPr>
        <w:jc w:val="center"/>
        <w:rPr>
          <w:sz w:val="26"/>
          <w:szCs w:val="26"/>
        </w:rPr>
      </w:pPr>
    </w:p>
    <w:p w:rsidR="005B37EB" w:rsidRPr="000347A8" w:rsidRDefault="005B37EB" w:rsidP="005B37EB">
      <w:pPr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 xml:space="preserve">Обеспечение безопасного применения лекарственных средств является одним из глобальных приоритетов современного здравоохранения. По данным Всемирной организации здравоохранения, нежелательные реакции лекарственных </w:t>
      </w:r>
      <w:r w:rsidR="00850007" w:rsidRPr="000347A8">
        <w:rPr>
          <w:sz w:val="26"/>
          <w:szCs w:val="26"/>
        </w:rPr>
        <w:t>препаратов</w:t>
      </w:r>
      <w:r w:rsidRPr="000347A8">
        <w:rPr>
          <w:sz w:val="26"/>
          <w:szCs w:val="26"/>
        </w:rPr>
        <w:t xml:space="preserve"> входят в десятку ведущих причин смертности во многих странах мира.</w:t>
      </w:r>
    </w:p>
    <w:p w:rsidR="005B37EB" w:rsidRPr="000347A8" w:rsidRDefault="005B37EB" w:rsidP="005B37EB">
      <w:pPr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С 2010 года, в соответствии с постановлением Правительства Российской Федерации от 20.08.2010 № 650  «О внесении изменений в некоторые акты Правительства Российской Федерации в связи с принятием Федерального закона «Об обращении лекарственных средств»</w:t>
      </w:r>
      <w:r w:rsidR="00E22E62">
        <w:rPr>
          <w:sz w:val="26"/>
          <w:szCs w:val="26"/>
        </w:rPr>
        <w:t>,</w:t>
      </w:r>
      <w:r w:rsidRPr="000347A8">
        <w:rPr>
          <w:sz w:val="26"/>
          <w:szCs w:val="26"/>
        </w:rPr>
        <w:t xml:space="preserve"> Росздравнадзор осуществляет государственную функцию по проведению мониторинга безопасности лекарственных препаратов, находящихся в обращении на территории Российской Федерации.</w:t>
      </w:r>
    </w:p>
    <w:p w:rsidR="005B37EB" w:rsidRPr="000347A8" w:rsidRDefault="00850007" w:rsidP="00850007">
      <w:pPr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Основными</w:t>
      </w:r>
      <w:r w:rsidR="005B37EB" w:rsidRPr="000347A8">
        <w:rPr>
          <w:sz w:val="26"/>
          <w:szCs w:val="26"/>
        </w:rPr>
        <w:t xml:space="preserve"> направлениям</w:t>
      </w:r>
      <w:r w:rsidR="00E22E62">
        <w:rPr>
          <w:sz w:val="26"/>
          <w:szCs w:val="26"/>
        </w:rPr>
        <w:t>и</w:t>
      </w:r>
      <w:r w:rsidR="005B37EB" w:rsidRPr="000347A8">
        <w:rPr>
          <w:sz w:val="26"/>
          <w:szCs w:val="26"/>
        </w:rPr>
        <w:t xml:space="preserve"> развития государственной системы фармаконадзора </w:t>
      </w:r>
      <w:r w:rsidRPr="000347A8">
        <w:rPr>
          <w:sz w:val="26"/>
          <w:szCs w:val="26"/>
        </w:rPr>
        <w:t xml:space="preserve">в России </w:t>
      </w:r>
      <w:r w:rsidR="005B37EB" w:rsidRPr="000347A8">
        <w:rPr>
          <w:sz w:val="26"/>
          <w:szCs w:val="26"/>
        </w:rPr>
        <w:t>являются повышение показателей выявления проблем безопасности лекарственных препаратов, совершенствование инструментов анализа данных о нежелательных реакциях, развитие механизмов предупреждения осложнений фармакотерапии.</w:t>
      </w:r>
    </w:p>
    <w:p w:rsidR="005B37EB" w:rsidRPr="000347A8" w:rsidRDefault="005B37EB" w:rsidP="005B37EB">
      <w:pPr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Эффективность выявления проблем безопасности лекарственных препаратов во многом зависит от внимания к фармаконадзору врачей, их готовности информировать Росздравнадзор о выявленных нежелательных реакциях.</w:t>
      </w:r>
    </w:p>
    <w:p w:rsidR="005B37EB" w:rsidRPr="000347A8" w:rsidRDefault="005B37EB" w:rsidP="005B37EB">
      <w:pPr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Сегодня специалисты здравоохранения сообщают далеко не о</w:t>
      </w:r>
      <w:r w:rsidR="00850007" w:rsidRPr="000347A8">
        <w:rPr>
          <w:sz w:val="26"/>
          <w:szCs w:val="26"/>
        </w:rPr>
        <w:t>бо</w:t>
      </w:r>
      <w:r w:rsidRPr="000347A8">
        <w:rPr>
          <w:sz w:val="26"/>
          <w:szCs w:val="26"/>
        </w:rPr>
        <w:t xml:space="preserve"> всех осложнения</w:t>
      </w:r>
      <w:r w:rsidR="00E22E62">
        <w:rPr>
          <w:sz w:val="26"/>
          <w:szCs w:val="26"/>
        </w:rPr>
        <w:t xml:space="preserve"> при</w:t>
      </w:r>
      <w:r w:rsidRPr="000347A8">
        <w:rPr>
          <w:sz w:val="26"/>
          <w:szCs w:val="26"/>
        </w:rPr>
        <w:t xml:space="preserve"> применени</w:t>
      </w:r>
      <w:r w:rsidR="00E22E62">
        <w:rPr>
          <w:sz w:val="26"/>
          <w:szCs w:val="26"/>
        </w:rPr>
        <w:t>и</w:t>
      </w:r>
      <w:r w:rsidRPr="000347A8">
        <w:rPr>
          <w:sz w:val="26"/>
          <w:szCs w:val="26"/>
        </w:rPr>
        <w:t xml:space="preserve"> лекарственных препаратов, с которыми они сталкиваются в своей работе. Во многом это обусловлено недостаточными знаниями о фармаконадзоре, опасениями административных санкций за развитие нежелательных реакций, недооценке значимости направляемой информации.</w:t>
      </w:r>
    </w:p>
    <w:p w:rsidR="005B37EB" w:rsidRPr="000347A8" w:rsidRDefault="005B37EB" w:rsidP="00850007">
      <w:pPr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Важной остается проблема обеспечения полноты и качества сообщений о нежелательных реакциях, направляемых в Росздравнадзор.</w:t>
      </w:r>
      <w:r w:rsidR="00850007" w:rsidRPr="000347A8">
        <w:rPr>
          <w:sz w:val="26"/>
          <w:szCs w:val="26"/>
        </w:rPr>
        <w:t xml:space="preserve"> </w:t>
      </w:r>
      <w:r w:rsidRPr="000347A8">
        <w:rPr>
          <w:sz w:val="26"/>
          <w:szCs w:val="26"/>
        </w:rPr>
        <w:t xml:space="preserve">Большую часть нежелательных реакций можно предотвратить, зная особенности лекарственных препаратов и факторы риска развития побочных действий. </w:t>
      </w:r>
    </w:p>
    <w:p w:rsidR="00025BAB" w:rsidRPr="000347A8" w:rsidRDefault="00E44000" w:rsidP="005B37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 xml:space="preserve">Учитывая </w:t>
      </w:r>
      <w:r w:rsidR="00C95A2B" w:rsidRPr="000347A8">
        <w:rPr>
          <w:sz w:val="26"/>
          <w:szCs w:val="26"/>
        </w:rPr>
        <w:t>поступавшие</w:t>
      </w:r>
      <w:r w:rsidRPr="000347A8">
        <w:rPr>
          <w:sz w:val="26"/>
          <w:szCs w:val="26"/>
        </w:rPr>
        <w:t xml:space="preserve"> вопросы </w:t>
      </w:r>
      <w:r w:rsidR="00025BAB" w:rsidRPr="000347A8">
        <w:rPr>
          <w:sz w:val="26"/>
          <w:szCs w:val="26"/>
        </w:rPr>
        <w:t xml:space="preserve"> </w:t>
      </w:r>
      <w:r w:rsidRPr="000347A8">
        <w:rPr>
          <w:sz w:val="26"/>
          <w:szCs w:val="26"/>
        </w:rPr>
        <w:t>специалистов здравоохранения и руководителей медицинских организаций</w:t>
      </w:r>
      <w:r w:rsidR="00E22E62">
        <w:rPr>
          <w:sz w:val="26"/>
          <w:szCs w:val="26"/>
        </w:rPr>
        <w:t>,</w:t>
      </w:r>
      <w:r w:rsidRPr="000347A8">
        <w:rPr>
          <w:sz w:val="26"/>
          <w:szCs w:val="26"/>
        </w:rPr>
        <w:t xml:space="preserve"> Росздравнадзор </w:t>
      </w:r>
      <w:r w:rsidR="00025BAB" w:rsidRPr="000347A8">
        <w:rPr>
          <w:sz w:val="26"/>
          <w:szCs w:val="26"/>
        </w:rPr>
        <w:t xml:space="preserve">направляет разъяснения по </w:t>
      </w:r>
      <w:r w:rsidR="00C95A2B">
        <w:rPr>
          <w:sz w:val="26"/>
          <w:szCs w:val="26"/>
        </w:rPr>
        <w:t xml:space="preserve">ключевым </w:t>
      </w:r>
      <w:r w:rsidR="00025BAB" w:rsidRPr="000347A8">
        <w:rPr>
          <w:sz w:val="26"/>
          <w:szCs w:val="26"/>
        </w:rPr>
        <w:t>аспектам исполнения медицинскими организациями законодательных требований к мониторингу безопасности лекарственных препаратов.</w:t>
      </w:r>
    </w:p>
    <w:p w:rsidR="00025BAB" w:rsidRPr="000347A8" w:rsidRDefault="00025BAB" w:rsidP="00025BAB">
      <w:pPr>
        <w:ind w:firstLine="708"/>
        <w:jc w:val="both"/>
        <w:rPr>
          <w:sz w:val="26"/>
          <w:szCs w:val="26"/>
        </w:rPr>
      </w:pPr>
      <w:proofErr w:type="gramStart"/>
      <w:r w:rsidRPr="000347A8">
        <w:rPr>
          <w:sz w:val="26"/>
          <w:szCs w:val="26"/>
        </w:rPr>
        <w:t xml:space="preserve">Согласно Федеральному закону от 12.04.2010 №61-ФЗ «Об обращении лекарственных средств»  (статья 64)  субъекты обращения лекарственных средств </w:t>
      </w:r>
      <w:r w:rsidRPr="000347A8">
        <w:rPr>
          <w:sz w:val="26"/>
          <w:szCs w:val="26"/>
        </w:rPr>
        <w:lastRenderedPageBreak/>
        <w:t>обязаны информировать Росздравнадзор обо всех случаях побочных действий, не указанных в инструкции по применению лекарственного препарата, о серьезных нежелательных реакциях, непредвиденных нежелательных реакциях при применении лекарственных препаратов, 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</w:t>
      </w:r>
      <w:proofErr w:type="gramEnd"/>
      <w:r w:rsidRPr="000347A8">
        <w:rPr>
          <w:sz w:val="26"/>
          <w:szCs w:val="26"/>
        </w:rPr>
        <w:t xml:space="preserve"> </w:t>
      </w:r>
      <w:proofErr w:type="gramStart"/>
      <w:r w:rsidRPr="000347A8">
        <w:rPr>
          <w:sz w:val="26"/>
          <w:szCs w:val="26"/>
        </w:rPr>
        <w:t>применении</w:t>
      </w:r>
      <w:proofErr w:type="gramEnd"/>
      <w:r w:rsidRPr="000347A8">
        <w:rPr>
          <w:sz w:val="26"/>
          <w:szCs w:val="26"/>
        </w:rPr>
        <w:t xml:space="preserve"> лекарственных препаратов.</w:t>
      </w:r>
    </w:p>
    <w:p w:rsidR="00CD3225" w:rsidRPr="000347A8" w:rsidRDefault="00CD3225" w:rsidP="00CD3225">
      <w:pPr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Определения «побочного действия» и «серьезной нежелательной реакции» приведены в Федеральном законе от 12.04.2010 №61-ФЗ «Об обращении лекарственных средств».</w:t>
      </w:r>
    </w:p>
    <w:p w:rsidR="00025BAB" w:rsidRPr="000347A8" w:rsidRDefault="00025BAB" w:rsidP="00B5006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347A8">
        <w:rPr>
          <w:rFonts w:eastAsia="Calibri"/>
          <w:sz w:val="26"/>
          <w:szCs w:val="26"/>
          <w:lang w:eastAsia="en-US"/>
        </w:rPr>
        <w:t>В соответствии со статье</w:t>
      </w:r>
      <w:r w:rsidR="00B50066" w:rsidRPr="000347A8">
        <w:rPr>
          <w:rFonts w:eastAsia="Calibri"/>
          <w:sz w:val="26"/>
          <w:szCs w:val="26"/>
          <w:lang w:eastAsia="en-US"/>
        </w:rPr>
        <w:t>й</w:t>
      </w:r>
      <w:r w:rsidRPr="000347A8">
        <w:rPr>
          <w:rFonts w:eastAsia="Calibri"/>
          <w:sz w:val="26"/>
          <w:szCs w:val="26"/>
          <w:lang w:eastAsia="en-US"/>
        </w:rPr>
        <w:t xml:space="preserve"> 64 Федерального закона от 12.04.2010 №61-ФЗ «Об обращении лекарственных средств» за несообщение или сокрытие сведений, подлежащих направлению в Росздравнадзор</w:t>
      </w:r>
      <w:r w:rsidR="00B50066" w:rsidRPr="000347A8">
        <w:rPr>
          <w:rFonts w:eastAsia="Calibri"/>
          <w:sz w:val="26"/>
          <w:szCs w:val="26"/>
          <w:lang w:eastAsia="en-US"/>
        </w:rPr>
        <w:t>,</w:t>
      </w:r>
      <w:r w:rsidRPr="000347A8">
        <w:rPr>
          <w:rFonts w:eastAsia="Calibri"/>
          <w:sz w:val="26"/>
          <w:szCs w:val="26"/>
          <w:lang w:eastAsia="en-US"/>
        </w:rPr>
        <w:t xml:space="preserve"> в ходе проведения мониторинга безопасности лекарственных препаратов, лица, которым данные сведения стали известны по роду их профессиональной деятельности, несут ответственность в соответствии с законодательством Российской Федерации.</w:t>
      </w:r>
      <w:proofErr w:type="gramEnd"/>
    </w:p>
    <w:p w:rsidR="00025BAB" w:rsidRPr="000347A8" w:rsidRDefault="00CD3225" w:rsidP="00B5006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347A8">
        <w:rPr>
          <w:rFonts w:eastAsia="Calibri"/>
          <w:sz w:val="26"/>
          <w:szCs w:val="26"/>
          <w:lang w:eastAsia="en-US"/>
        </w:rPr>
        <w:t>Согласно приказу</w:t>
      </w:r>
      <w:r w:rsidR="00025BAB" w:rsidRPr="000347A8">
        <w:rPr>
          <w:rFonts w:eastAsia="Calibri"/>
          <w:sz w:val="26"/>
          <w:szCs w:val="26"/>
          <w:lang w:eastAsia="en-US"/>
        </w:rPr>
        <w:t xml:space="preserve"> Минздравсоцразвития России от 26.08.2010 </w:t>
      </w:r>
      <w:r w:rsidR="008168AD" w:rsidRPr="000347A8">
        <w:rPr>
          <w:rFonts w:eastAsia="Calibri"/>
          <w:sz w:val="26"/>
          <w:szCs w:val="26"/>
          <w:lang w:eastAsia="en-US"/>
        </w:rPr>
        <w:t>№</w:t>
      </w:r>
      <w:r w:rsidR="00025BAB" w:rsidRPr="000347A8">
        <w:rPr>
          <w:rFonts w:eastAsia="Calibri"/>
          <w:sz w:val="26"/>
          <w:szCs w:val="26"/>
          <w:lang w:eastAsia="en-US"/>
        </w:rPr>
        <w:t xml:space="preserve">757н «Об 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применения» информация о серьезных или непредвиденных </w:t>
      </w:r>
      <w:r w:rsidR="003C51B7" w:rsidRPr="000347A8">
        <w:rPr>
          <w:rFonts w:eastAsia="Calibri"/>
          <w:sz w:val="26"/>
          <w:szCs w:val="26"/>
          <w:lang w:eastAsia="en-US"/>
        </w:rPr>
        <w:t xml:space="preserve">нежелательных реакциях </w:t>
      </w:r>
      <w:r w:rsidR="00025BAB" w:rsidRPr="000347A8">
        <w:rPr>
          <w:rFonts w:eastAsia="Calibri"/>
          <w:sz w:val="26"/>
          <w:szCs w:val="26"/>
          <w:lang w:eastAsia="en-US"/>
        </w:rPr>
        <w:t>(</w:t>
      </w:r>
      <w:r w:rsidR="008168AD" w:rsidRPr="000347A8">
        <w:rPr>
          <w:rFonts w:eastAsia="Calibri"/>
          <w:sz w:val="26"/>
          <w:szCs w:val="26"/>
          <w:lang w:eastAsia="en-US"/>
        </w:rPr>
        <w:t>реакциях</w:t>
      </w:r>
      <w:r w:rsidR="00E22E62">
        <w:rPr>
          <w:rFonts w:eastAsia="Calibri"/>
          <w:sz w:val="26"/>
          <w:szCs w:val="26"/>
          <w:lang w:eastAsia="en-US"/>
        </w:rPr>
        <w:t>,</w:t>
      </w:r>
      <w:r w:rsidR="008168AD" w:rsidRPr="000347A8">
        <w:rPr>
          <w:rFonts w:eastAsia="Calibri"/>
          <w:sz w:val="26"/>
          <w:szCs w:val="26"/>
          <w:lang w:eastAsia="en-US"/>
        </w:rPr>
        <w:t xml:space="preserve"> </w:t>
      </w:r>
      <w:r w:rsidR="00025BAB" w:rsidRPr="000347A8">
        <w:rPr>
          <w:rFonts w:eastAsia="Calibri"/>
          <w:sz w:val="26"/>
          <w:szCs w:val="26"/>
          <w:lang w:eastAsia="en-US"/>
        </w:rPr>
        <w:t>неописанных в утвержденной инструкции по применению) подлеж</w:t>
      </w:r>
      <w:r w:rsidR="00E22E62">
        <w:rPr>
          <w:rFonts w:eastAsia="Calibri"/>
          <w:sz w:val="26"/>
          <w:szCs w:val="26"/>
          <w:lang w:eastAsia="en-US"/>
        </w:rPr>
        <w:t>и</w:t>
      </w:r>
      <w:r w:rsidR="00025BAB" w:rsidRPr="000347A8">
        <w:rPr>
          <w:rFonts w:eastAsia="Calibri"/>
          <w:sz w:val="26"/>
          <w:szCs w:val="26"/>
          <w:lang w:eastAsia="en-US"/>
        </w:rPr>
        <w:t>т представ</w:t>
      </w:r>
      <w:r w:rsidR="00B50066" w:rsidRPr="000347A8">
        <w:rPr>
          <w:rFonts w:eastAsia="Calibri"/>
          <w:sz w:val="26"/>
          <w:szCs w:val="26"/>
          <w:lang w:eastAsia="en-US"/>
        </w:rPr>
        <w:t>лению в Росздравнадзор</w:t>
      </w:r>
      <w:r w:rsidR="00025BAB" w:rsidRPr="000347A8">
        <w:rPr>
          <w:rFonts w:eastAsia="Calibri"/>
          <w:sz w:val="26"/>
          <w:szCs w:val="26"/>
          <w:lang w:eastAsia="en-US"/>
        </w:rPr>
        <w:t xml:space="preserve"> в срок не позднее 15 календарных дней со</w:t>
      </w:r>
      <w:proofErr w:type="gramEnd"/>
      <w:r w:rsidR="00025BAB" w:rsidRPr="000347A8">
        <w:rPr>
          <w:rFonts w:eastAsia="Calibri"/>
          <w:sz w:val="26"/>
          <w:szCs w:val="26"/>
          <w:lang w:eastAsia="en-US"/>
        </w:rPr>
        <w:t xml:space="preserve"> дня, когда данн</w:t>
      </w:r>
      <w:r w:rsidR="008168AD" w:rsidRPr="000347A8">
        <w:rPr>
          <w:rFonts w:eastAsia="Calibri"/>
          <w:sz w:val="26"/>
          <w:szCs w:val="26"/>
          <w:lang w:eastAsia="en-US"/>
        </w:rPr>
        <w:t>ые</w:t>
      </w:r>
      <w:r w:rsidR="00025BAB" w:rsidRPr="000347A8">
        <w:rPr>
          <w:rFonts w:eastAsia="Calibri"/>
          <w:sz w:val="26"/>
          <w:szCs w:val="26"/>
          <w:lang w:eastAsia="en-US"/>
        </w:rPr>
        <w:t xml:space="preserve"> </w:t>
      </w:r>
      <w:r w:rsidR="008168AD" w:rsidRPr="000347A8">
        <w:rPr>
          <w:rFonts w:eastAsia="Calibri"/>
          <w:sz w:val="26"/>
          <w:szCs w:val="26"/>
          <w:lang w:eastAsia="en-US"/>
        </w:rPr>
        <w:t xml:space="preserve">сведения </w:t>
      </w:r>
      <w:r w:rsidR="00025BAB" w:rsidRPr="000347A8">
        <w:rPr>
          <w:rFonts w:eastAsia="Calibri"/>
          <w:sz w:val="26"/>
          <w:szCs w:val="26"/>
          <w:lang w:eastAsia="en-US"/>
        </w:rPr>
        <w:t>стал</w:t>
      </w:r>
      <w:r w:rsidR="008168AD" w:rsidRPr="000347A8">
        <w:rPr>
          <w:rFonts w:eastAsia="Calibri"/>
          <w:sz w:val="26"/>
          <w:szCs w:val="26"/>
          <w:lang w:eastAsia="en-US"/>
        </w:rPr>
        <w:t>и</w:t>
      </w:r>
      <w:r w:rsidR="00025BAB" w:rsidRPr="000347A8">
        <w:rPr>
          <w:rFonts w:eastAsia="Calibri"/>
          <w:sz w:val="26"/>
          <w:szCs w:val="26"/>
          <w:lang w:eastAsia="en-US"/>
        </w:rPr>
        <w:t xml:space="preserve"> известн</w:t>
      </w:r>
      <w:r w:rsidR="008168AD" w:rsidRPr="000347A8">
        <w:rPr>
          <w:rFonts w:eastAsia="Calibri"/>
          <w:sz w:val="26"/>
          <w:szCs w:val="26"/>
          <w:lang w:eastAsia="en-US"/>
        </w:rPr>
        <w:t>ы</w:t>
      </w:r>
      <w:r w:rsidR="00025BAB" w:rsidRPr="000347A8">
        <w:rPr>
          <w:rFonts w:eastAsia="Calibri"/>
          <w:sz w:val="26"/>
          <w:szCs w:val="26"/>
          <w:lang w:eastAsia="en-US"/>
        </w:rPr>
        <w:t xml:space="preserve"> отправителю.</w:t>
      </w:r>
    </w:p>
    <w:p w:rsidR="00850007" w:rsidRPr="000347A8" w:rsidRDefault="00025BAB" w:rsidP="0085000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347A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347A8">
        <w:rPr>
          <w:rFonts w:eastAsia="Calibri"/>
          <w:sz w:val="26"/>
          <w:szCs w:val="26"/>
          <w:lang w:eastAsia="en-US"/>
        </w:rPr>
        <w:t>Извещения рекомендуется направлять как можно раньше</w:t>
      </w:r>
      <w:r w:rsidR="008168AD" w:rsidRPr="000347A8">
        <w:rPr>
          <w:rFonts w:eastAsia="Calibri"/>
          <w:sz w:val="26"/>
          <w:szCs w:val="26"/>
          <w:lang w:eastAsia="en-US"/>
        </w:rPr>
        <w:t>,</w:t>
      </w:r>
      <w:r w:rsidRPr="000347A8">
        <w:rPr>
          <w:rFonts w:eastAsia="Calibri"/>
          <w:sz w:val="26"/>
          <w:szCs w:val="26"/>
          <w:lang w:eastAsia="en-US"/>
        </w:rPr>
        <w:t xml:space="preserve"> с момента выявления минимума информации о нежелательной реакции (идентифицируемый пациент, медицинский симптом реакции, идентифицируемый лекарственный препарат (по торговому названию или производителю).</w:t>
      </w:r>
      <w:proofErr w:type="gramEnd"/>
      <w:r w:rsidRPr="000347A8">
        <w:rPr>
          <w:rFonts w:eastAsia="Calibri"/>
          <w:sz w:val="26"/>
          <w:szCs w:val="26"/>
          <w:lang w:eastAsia="en-US"/>
        </w:rPr>
        <w:t xml:space="preserve"> Сведения об исходе нежелательной </w:t>
      </w:r>
      <w:proofErr w:type="gramStart"/>
      <w:r w:rsidRPr="000347A8">
        <w:rPr>
          <w:rFonts w:eastAsia="Calibri"/>
          <w:sz w:val="26"/>
          <w:szCs w:val="26"/>
          <w:lang w:eastAsia="en-US"/>
        </w:rPr>
        <w:t>реакци</w:t>
      </w:r>
      <w:r w:rsidR="008168AD" w:rsidRPr="000347A8">
        <w:rPr>
          <w:rFonts w:eastAsia="Calibri"/>
          <w:sz w:val="26"/>
          <w:szCs w:val="26"/>
          <w:lang w:eastAsia="en-US"/>
        </w:rPr>
        <w:t>и</w:t>
      </w:r>
      <w:r w:rsidRPr="000347A8">
        <w:rPr>
          <w:rFonts w:eastAsia="Calibri"/>
          <w:sz w:val="26"/>
          <w:szCs w:val="26"/>
          <w:lang w:eastAsia="en-US"/>
        </w:rPr>
        <w:t>, данны</w:t>
      </w:r>
      <w:r w:rsidR="00B50066" w:rsidRPr="000347A8">
        <w:rPr>
          <w:rFonts w:eastAsia="Calibri"/>
          <w:sz w:val="26"/>
          <w:szCs w:val="26"/>
          <w:lang w:eastAsia="en-US"/>
        </w:rPr>
        <w:t>е</w:t>
      </w:r>
      <w:r w:rsidRPr="000347A8">
        <w:rPr>
          <w:rFonts w:eastAsia="Calibri"/>
          <w:sz w:val="26"/>
          <w:szCs w:val="26"/>
          <w:lang w:eastAsia="en-US"/>
        </w:rPr>
        <w:t xml:space="preserve"> инструментальных и лабораторных исследовани</w:t>
      </w:r>
      <w:r w:rsidR="00B50066" w:rsidRPr="000347A8">
        <w:rPr>
          <w:rFonts w:eastAsia="Calibri"/>
          <w:sz w:val="26"/>
          <w:szCs w:val="26"/>
          <w:lang w:eastAsia="en-US"/>
        </w:rPr>
        <w:t>й</w:t>
      </w:r>
      <w:r w:rsidRPr="000347A8">
        <w:rPr>
          <w:rFonts w:eastAsia="Calibri"/>
          <w:sz w:val="26"/>
          <w:szCs w:val="26"/>
          <w:lang w:eastAsia="en-US"/>
        </w:rPr>
        <w:t xml:space="preserve"> и</w:t>
      </w:r>
      <w:r w:rsidR="003C51B7" w:rsidRPr="000347A8">
        <w:rPr>
          <w:rFonts w:eastAsia="Calibri"/>
          <w:sz w:val="26"/>
          <w:szCs w:val="26"/>
          <w:lang w:eastAsia="en-US"/>
        </w:rPr>
        <w:t xml:space="preserve"> друг</w:t>
      </w:r>
      <w:r w:rsidR="008168AD" w:rsidRPr="000347A8">
        <w:rPr>
          <w:rFonts w:eastAsia="Calibri"/>
          <w:sz w:val="26"/>
          <w:szCs w:val="26"/>
          <w:lang w:eastAsia="en-US"/>
        </w:rPr>
        <w:t>ие</w:t>
      </w:r>
      <w:r w:rsidR="003C51B7" w:rsidRPr="000347A8">
        <w:rPr>
          <w:rFonts w:eastAsia="Calibri"/>
          <w:sz w:val="26"/>
          <w:szCs w:val="26"/>
          <w:lang w:eastAsia="en-US"/>
        </w:rPr>
        <w:t xml:space="preserve"> </w:t>
      </w:r>
      <w:r w:rsidR="008168AD" w:rsidRPr="000347A8">
        <w:rPr>
          <w:rFonts w:eastAsia="Calibri"/>
          <w:sz w:val="26"/>
          <w:szCs w:val="26"/>
          <w:lang w:eastAsia="en-US"/>
        </w:rPr>
        <w:t>данные могут</w:t>
      </w:r>
      <w:proofErr w:type="gramEnd"/>
      <w:r w:rsidRPr="000347A8">
        <w:rPr>
          <w:rFonts w:eastAsia="Calibri"/>
          <w:sz w:val="26"/>
          <w:szCs w:val="26"/>
          <w:lang w:eastAsia="en-US"/>
        </w:rPr>
        <w:t xml:space="preserve"> быть представлены в виде дополнительных извещений.</w:t>
      </w:r>
    </w:p>
    <w:p w:rsidR="00025BAB" w:rsidRPr="000347A8" w:rsidRDefault="00025BAB" w:rsidP="00025BA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347A8">
        <w:rPr>
          <w:rFonts w:eastAsia="Calibri"/>
          <w:sz w:val="26"/>
          <w:szCs w:val="26"/>
          <w:lang w:eastAsia="en-US"/>
        </w:rPr>
        <w:t xml:space="preserve">Информационным письмом Росздравнадзора от </w:t>
      </w:r>
      <w:r w:rsidR="002B6F9F" w:rsidRPr="000347A8">
        <w:rPr>
          <w:bCs/>
          <w:sz w:val="26"/>
          <w:szCs w:val="26"/>
        </w:rPr>
        <w:t>11.04.2012</w:t>
      </w:r>
      <w:r w:rsidRPr="000347A8">
        <w:rPr>
          <w:bCs/>
          <w:sz w:val="26"/>
          <w:szCs w:val="26"/>
        </w:rPr>
        <w:t xml:space="preserve"> №04И-266/12 сведения о летальных нежелательных реакциях рекомендовано представлять в течени</w:t>
      </w:r>
      <w:r w:rsidR="002B6F9F" w:rsidRPr="000347A8">
        <w:rPr>
          <w:bCs/>
          <w:sz w:val="26"/>
          <w:szCs w:val="26"/>
        </w:rPr>
        <w:t>е</w:t>
      </w:r>
      <w:r w:rsidRPr="000347A8">
        <w:rPr>
          <w:bCs/>
          <w:sz w:val="26"/>
          <w:szCs w:val="26"/>
        </w:rPr>
        <w:t xml:space="preserve"> 24 часов с момента их развития.</w:t>
      </w:r>
    </w:p>
    <w:p w:rsidR="00025BAB" w:rsidRPr="000347A8" w:rsidRDefault="00025BAB" w:rsidP="00025BA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347A8">
        <w:rPr>
          <w:spacing w:val="-5"/>
          <w:sz w:val="26"/>
          <w:szCs w:val="26"/>
        </w:rPr>
        <w:t>Наряду с этим, целесообразно оперативно (</w:t>
      </w:r>
      <w:r w:rsidRPr="000347A8">
        <w:rPr>
          <w:rFonts w:eastAsia="Calibri"/>
          <w:sz w:val="26"/>
          <w:szCs w:val="26"/>
          <w:lang w:eastAsia="en-US"/>
        </w:rPr>
        <w:t>15 календарных дней со дня</w:t>
      </w:r>
      <w:r w:rsidRPr="000347A8">
        <w:rPr>
          <w:spacing w:val="-5"/>
          <w:sz w:val="26"/>
          <w:szCs w:val="26"/>
        </w:rPr>
        <w:t xml:space="preserve"> выявления) уведомлять Росздравнадзор о выявлении следующих фактов и обстоятель</w:t>
      </w:r>
      <w:proofErr w:type="gramStart"/>
      <w:r w:rsidRPr="000347A8">
        <w:rPr>
          <w:spacing w:val="-5"/>
          <w:sz w:val="26"/>
          <w:szCs w:val="26"/>
        </w:rPr>
        <w:t>ств пр</w:t>
      </w:r>
      <w:proofErr w:type="gramEnd"/>
      <w:r w:rsidRPr="000347A8">
        <w:rPr>
          <w:spacing w:val="-5"/>
          <w:sz w:val="26"/>
          <w:szCs w:val="26"/>
        </w:rPr>
        <w:t>и применении лекарственных препаратов, связанных с угрозой жизни и вреда:</w:t>
      </w:r>
    </w:p>
    <w:p w:rsidR="00025BAB" w:rsidRPr="000347A8" w:rsidRDefault="00025BAB" w:rsidP="00025BA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/>
          <w:color w:val="auto"/>
          <w:spacing w:val="-5"/>
          <w:sz w:val="26"/>
          <w:szCs w:val="26"/>
        </w:rPr>
      </w:pP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>а) выявление сведений о тяжести, характере или частоте побочного действия, серьезной нежелательной реакции, особенностях взаимодействия лекарственного препарата с другими лекарственными препаратами или сведений о непредвиденной нежелательной реакции, которые не соответствуют данным утвержденной инструкции по применению лекарственного препарата;</w:t>
      </w:r>
    </w:p>
    <w:p w:rsidR="00025BAB" w:rsidRPr="000347A8" w:rsidRDefault="00025BAB" w:rsidP="00025BA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/>
          <w:color w:val="auto"/>
          <w:spacing w:val="-5"/>
          <w:sz w:val="26"/>
          <w:szCs w:val="26"/>
        </w:rPr>
      </w:pP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>б) выявление риска угрозы жизни и здоровью матери и (или) плода при применении лекарственного препарата в период беременности и лактации;</w:t>
      </w:r>
    </w:p>
    <w:p w:rsidR="00025BAB" w:rsidRPr="000347A8" w:rsidRDefault="00025BAB" w:rsidP="00025BA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/>
          <w:color w:val="auto"/>
          <w:spacing w:val="-5"/>
          <w:sz w:val="26"/>
          <w:szCs w:val="26"/>
        </w:rPr>
      </w:pP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>в) выявление резистентности возбудителя инфекционных заболеваний при применении антибактериальных и противовирусных лекарственных препаратов;</w:t>
      </w:r>
    </w:p>
    <w:p w:rsidR="00025BAB" w:rsidRPr="000347A8" w:rsidRDefault="00025BAB" w:rsidP="00025BA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/>
          <w:color w:val="auto"/>
          <w:spacing w:val="-5"/>
          <w:sz w:val="26"/>
          <w:szCs w:val="26"/>
        </w:rPr>
      </w:pP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>г) выявление случаев передачи инфекционных заболеваний через лекарственный препарат;</w:t>
      </w:r>
    </w:p>
    <w:p w:rsidR="00025BAB" w:rsidRPr="000347A8" w:rsidRDefault="00025BAB" w:rsidP="00025BA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/>
          <w:color w:val="auto"/>
          <w:spacing w:val="-5"/>
          <w:sz w:val="26"/>
          <w:szCs w:val="26"/>
        </w:rPr>
      </w:pP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>е) выявление информации об отсутствии клинического эффекта жизненно</w:t>
      </w:r>
      <w:r w:rsidR="00E22E62">
        <w:rPr>
          <w:rFonts w:ascii="Times New Roman" w:hAnsi="Times New Roman"/>
          <w:color w:val="auto"/>
          <w:spacing w:val="-5"/>
          <w:sz w:val="26"/>
          <w:szCs w:val="26"/>
        </w:rPr>
        <w:t xml:space="preserve"> </w:t>
      </w: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 xml:space="preserve">важных лекарственных препаратов, вакцин и препаратов, применяемых в целях </w:t>
      </w: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lastRenderedPageBreak/>
        <w:t>контрацепции, когда отсутствие клинического эффекта не вызвано индивидуальными особенностями пациента и (или) спецификой его заболевания;</w:t>
      </w:r>
    </w:p>
    <w:p w:rsidR="00025BAB" w:rsidRPr="000347A8" w:rsidRDefault="00025BAB" w:rsidP="00025BA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/>
          <w:color w:val="auto"/>
          <w:spacing w:val="-5"/>
          <w:sz w:val="26"/>
          <w:szCs w:val="26"/>
        </w:rPr>
      </w:pP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>ж) выявление ошибок применения лекарственного препарата специалистами здравоохранения и (или) пациентами вследствие неправильной интерпретации сведений его инструкции по применению;</w:t>
      </w:r>
    </w:p>
    <w:p w:rsidR="00025BAB" w:rsidRPr="000347A8" w:rsidRDefault="00025BAB" w:rsidP="00025BA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/>
          <w:color w:val="auto"/>
          <w:spacing w:val="-5"/>
          <w:sz w:val="26"/>
          <w:szCs w:val="26"/>
        </w:rPr>
      </w:pP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>з) выявление случаев злоупотребления препаратом, случаев умышленной передозировки препарата или использования препарата в целях умышленного причинения вреда жизни и (или) здоровью человека и животных;</w:t>
      </w:r>
    </w:p>
    <w:p w:rsidR="00025BAB" w:rsidRPr="000347A8" w:rsidRDefault="00025BAB" w:rsidP="00025BA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/>
          <w:color w:val="auto"/>
          <w:spacing w:val="-5"/>
          <w:sz w:val="26"/>
          <w:szCs w:val="26"/>
        </w:rPr>
      </w:pP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>и) выявление особенностей взаимодействия лекарственного препарата с другими лекарственными препаратами, имеющих определенную или вероятную причинно-следственну</w:t>
      </w:r>
      <w:r w:rsidR="002B6F9F" w:rsidRPr="000347A8">
        <w:rPr>
          <w:rFonts w:ascii="Times New Roman" w:hAnsi="Times New Roman"/>
          <w:color w:val="auto"/>
          <w:spacing w:val="-5"/>
          <w:sz w:val="26"/>
          <w:szCs w:val="26"/>
        </w:rPr>
        <w:t>ю связь с применением препарата,</w:t>
      </w: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 xml:space="preserve"> неописанного в инструкции по применению препарата и представляющего угрозу для жизни и здоровья человека, либо делающего невозможным применение данного лекарственного препарата с другим лекарственным препаратом (фармацевтическая несовместимость);</w:t>
      </w:r>
    </w:p>
    <w:p w:rsidR="00025BAB" w:rsidRPr="000347A8" w:rsidRDefault="00025BAB" w:rsidP="00025BA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jc w:val="both"/>
        <w:rPr>
          <w:rFonts w:ascii="Times New Roman" w:hAnsi="Times New Roman"/>
          <w:color w:val="auto"/>
          <w:spacing w:val="-5"/>
          <w:sz w:val="26"/>
          <w:szCs w:val="26"/>
        </w:rPr>
      </w:pPr>
      <w:r w:rsidRPr="000347A8">
        <w:rPr>
          <w:rFonts w:ascii="Times New Roman" w:hAnsi="Times New Roman"/>
          <w:color w:val="auto"/>
          <w:spacing w:val="-5"/>
          <w:sz w:val="26"/>
          <w:szCs w:val="26"/>
        </w:rPr>
        <w:t>л) при поступлении информации о побочном действии, серьезной нежелательной реакции, непредвиденной нежелательной реакции, особенностях взаимодействия лекарственного препарата с другими лекарственными препаратами, вызванных применением фальсифицированных, контрафактных лекарственных препаратов или лекарственных препаратов, качество которых не соответствует установленным требованиям.</w:t>
      </w:r>
    </w:p>
    <w:p w:rsidR="00025BAB" w:rsidRPr="000347A8" w:rsidRDefault="00025BAB" w:rsidP="00025BAB">
      <w:pPr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Предпочтительным формато</w:t>
      </w:r>
      <w:r w:rsidR="00CD3225" w:rsidRPr="000347A8">
        <w:rPr>
          <w:sz w:val="26"/>
          <w:szCs w:val="26"/>
        </w:rPr>
        <w:t xml:space="preserve">м направления данной информации о нежелательных реакциях </w:t>
      </w:r>
      <w:r w:rsidR="00B50066" w:rsidRPr="000347A8">
        <w:rPr>
          <w:sz w:val="26"/>
          <w:szCs w:val="26"/>
        </w:rPr>
        <w:t>лекарственных</w:t>
      </w:r>
      <w:r w:rsidR="00CD3225" w:rsidRPr="000347A8">
        <w:rPr>
          <w:sz w:val="26"/>
          <w:szCs w:val="26"/>
        </w:rPr>
        <w:t xml:space="preserve"> препаратов </w:t>
      </w:r>
      <w:r w:rsidRPr="000347A8">
        <w:rPr>
          <w:sz w:val="26"/>
          <w:szCs w:val="26"/>
        </w:rPr>
        <w:t>является «Извещение о побочном действии, нежелательной реакции или отсутствии ожидаемого терапевтического эффекта лекарственного средства», которое доступно для загрузки с интернет-сайта Росздравнадзора (</w:t>
      </w:r>
      <w:hyperlink r:id="rId8" w:history="1">
        <w:r w:rsidR="007739FD" w:rsidRPr="0033085B">
          <w:rPr>
            <w:rStyle w:val="a8"/>
            <w:sz w:val="26"/>
            <w:szCs w:val="26"/>
          </w:rPr>
          <w:t>http://www.roszdravnadzor.ru/medicines/monitor_bezopasnosti_ls/map</w:t>
        </w:r>
      </w:hyperlink>
      <w:r w:rsidRPr="000347A8">
        <w:rPr>
          <w:sz w:val="26"/>
          <w:szCs w:val="26"/>
        </w:rPr>
        <w:t>).</w:t>
      </w:r>
    </w:p>
    <w:p w:rsidR="000347A8" w:rsidRPr="00C95A2B" w:rsidRDefault="00025BAB" w:rsidP="007739FD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pacing w:val="-5"/>
          <w:sz w:val="26"/>
          <w:szCs w:val="26"/>
        </w:rPr>
      </w:pPr>
      <w:r w:rsidRPr="000347A8">
        <w:rPr>
          <w:color w:val="auto"/>
          <w:sz w:val="26"/>
          <w:szCs w:val="26"/>
        </w:rPr>
        <w:t>Указанное и</w:t>
      </w:r>
      <w:r w:rsidR="000347A8" w:rsidRPr="000347A8">
        <w:rPr>
          <w:color w:val="auto"/>
          <w:sz w:val="26"/>
          <w:szCs w:val="26"/>
        </w:rPr>
        <w:t xml:space="preserve">звещение может быть направлено по факсу или электронной почте </w:t>
      </w:r>
      <w:r w:rsidR="007739FD">
        <w:rPr>
          <w:color w:val="auto"/>
          <w:sz w:val="26"/>
          <w:szCs w:val="26"/>
        </w:rPr>
        <w:t xml:space="preserve">в </w:t>
      </w:r>
      <w:r w:rsidR="002B6F9F" w:rsidRPr="000347A8">
        <w:rPr>
          <w:color w:val="auto"/>
          <w:sz w:val="26"/>
          <w:szCs w:val="26"/>
        </w:rPr>
        <w:t>ц</w:t>
      </w:r>
      <w:r w:rsidRPr="000347A8">
        <w:rPr>
          <w:color w:val="auto"/>
          <w:sz w:val="26"/>
          <w:szCs w:val="26"/>
        </w:rPr>
        <w:t xml:space="preserve">ентральный аппарат Росздравнадзора </w:t>
      </w:r>
      <w:r w:rsidR="000347A8" w:rsidRPr="000347A8">
        <w:rPr>
          <w:color w:val="auto"/>
          <w:sz w:val="26"/>
          <w:szCs w:val="26"/>
        </w:rPr>
        <w:t xml:space="preserve">(факс +7(495) 698-15-73, электронная почта </w:t>
      </w:r>
      <w:hyperlink r:id="rId9" w:history="1">
        <w:r w:rsidR="000347A8" w:rsidRPr="000347A8">
          <w:rPr>
            <w:rStyle w:val="a8"/>
            <w:color w:val="auto"/>
            <w:sz w:val="26"/>
            <w:szCs w:val="26"/>
            <w:lang w:val="en-US"/>
          </w:rPr>
          <w:t>pharm</w:t>
        </w:r>
        <w:r w:rsidR="000347A8" w:rsidRPr="000347A8">
          <w:rPr>
            <w:rStyle w:val="a8"/>
            <w:color w:val="auto"/>
            <w:sz w:val="26"/>
            <w:szCs w:val="26"/>
          </w:rPr>
          <w:t>@</w:t>
        </w:r>
        <w:r w:rsidR="000347A8" w:rsidRPr="000347A8">
          <w:rPr>
            <w:rStyle w:val="a8"/>
            <w:color w:val="auto"/>
            <w:sz w:val="26"/>
            <w:szCs w:val="26"/>
            <w:lang w:val="en-US"/>
          </w:rPr>
          <w:t>roszdravnadzor</w:t>
        </w:r>
        <w:r w:rsidR="000347A8" w:rsidRPr="000347A8">
          <w:rPr>
            <w:rStyle w:val="a8"/>
            <w:color w:val="auto"/>
            <w:sz w:val="26"/>
            <w:szCs w:val="26"/>
          </w:rPr>
          <w:t>.</w:t>
        </w:r>
        <w:r w:rsidR="000347A8" w:rsidRPr="000347A8">
          <w:rPr>
            <w:rStyle w:val="a8"/>
            <w:color w:val="auto"/>
            <w:sz w:val="26"/>
            <w:szCs w:val="26"/>
            <w:lang w:val="en-US"/>
          </w:rPr>
          <w:t>ru</w:t>
        </w:r>
      </w:hyperlink>
      <w:r w:rsidR="000347A8" w:rsidRPr="000347A8">
        <w:rPr>
          <w:color w:val="auto"/>
          <w:sz w:val="26"/>
          <w:szCs w:val="26"/>
        </w:rPr>
        <w:t xml:space="preserve">) или его </w:t>
      </w:r>
      <w:r w:rsidRPr="000347A8">
        <w:rPr>
          <w:color w:val="auto"/>
          <w:sz w:val="26"/>
          <w:szCs w:val="26"/>
        </w:rPr>
        <w:t>территориальные органы</w:t>
      </w:r>
      <w:r w:rsidR="000347A8" w:rsidRPr="000347A8">
        <w:rPr>
          <w:color w:val="auto"/>
          <w:spacing w:val="-5"/>
          <w:sz w:val="26"/>
          <w:szCs w:val="26"/>
        </w:rPr>
        <w:t xml:space="preserve"> (</w:t>
      </w:r>
      <w:r w:rsidR="000347A8" w:rsidRPr="000347A8">
        <w:rPr>
          <w:color w:val="auto"/>
          <w:spacing w:val="-5"/>
          <w:sz w:val="26"/>
          <w:szCs w:val="26"/>
          <w:lang w:val="en-US"/>
        </w:rPr>
        <w:t>c</w:t>
      </w:r>
      <w:r w:rsidR="000347A8" w:rsidRPr="000347A8">
        <w:rPr>
          <w:color w:val="auto"/>
          <w:spacing w:val="-5"/>
          <w:sz w:val="26"/>
          <w:szCs w:val="26"/>
        </w:rPr>
        <w:t xml:space="preserve"> пометкой «Срочно» и последующей досылкой на бумажном носителе</w:t>
      </w:r>
      <w:r w:rsidR="00850007" w:rsidRPr="000347A8">
        <w:rPr>
          <w:color w:val="auto"/>
          <w:spacing w:val="-5"/>
          <w:sz w:val="26"/>
          <w:szCs w:val="26"/>
        </w:rPr>
        <w:t>).</w:t>
      </w:r>
      <w:r w:rsidR="000347A8" w:rsidRPr="000347A8">
        <w:rPr>
          <w:color w:val="auto"/>
          <w:spacing w:val="-5"/>
          <w:sz w:val="26"/>
          <w:szCs w:val="26"/>
        </w:rPr>
        <w:t xml:space="preserve"> </w:t>
      </w:r>
    </w:p>
    <w:p w:rsidR="00025BAB" w:rsidRPr="000347A8" w:rsidRDefault="000347A8" w:rsidP="000347A8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 w:val="26"/>
          <w:szCs w:val="26"/>
        </w:rPr>
      </w:pPr>
      <w:r w:rsidRPr="00C95A2B">
        <w:rPr>
          <w:color w:val="auto"/>
          <w:spacing w:val="-5"/>
          <w:sz w:val="26"/>
          <w:szCs w:val="26"/>
        </w:rPr>
        <w:tab/>
      </w:r>
      <w:r w:rsidR="00025BAB" w:rsidRPr="000347A8">
        <w:rPr>
          <w:color w:val="auto"/>
          <w:sz w:val="26"/>
          <w:szCs w:val="26"/>
        </w:rPr>
        <w:t xml:space="preserve">Перечень ответственных </w:t>
      </w:r>
      <w:r w:rsidR="003F5E40" w:rsidRPr="000347A8">
        <w:rPr>
          <w:color w:val="auto"/>
          <w:sz w:val="26"/>
          <w:szCs w:val="26"/>
        </w:rPr>
        <w:t>специалистов</w:t>
      </w:r>
      <w:r w:rsidR="00025BAB" w:rsidRPr="000347A8">
        <w:rPr>
          <w:color w:val="auto"/>
          <w:sz w:val="26"/>
          <w:szCs w:val="26"/>
        </w:rPr>
        <w:t xml:space="preserve"> территориальных органов Росздравнадзора в области мониторинга безопа</w:t>
      </w:r>
      <w:r w:rsidR="003F5E40" w:rsidRPr="000347A8">
        <w:rPr>
          <w:color w:val="auto"/>
          <w:sz w:val="26"/>
          <w:szCs w:val="26"/>
        </w:rPr>
        <w:t>сности лекарственных препаратов</w:t>
      </w:r>
      <w:r w:rsidR="003C51B7" w:rsidRPr="000347A8">
        <w:rPr>
          <w:color w:val="auto"/>
          <w:sz w:val="26"/>
          <w:szCs w:val="26"/>
        </w:rPr>
        <w:t xml:space="preserve"> </w:t>
      </w:r>
      <w:r w:rsidRPr="000347A8">
        <w:rPr>
          <w:color w:val="auto"/>
          <w:sz w:val="26"/>
          <w:szCs w:val="26"/>
          <w:lang w:val="en-US"/>
        </w:rPr>
        <w:t>c</w:t>
      </w:r>
      <w:r w:rsidRPr="000347A8">
        <w:rPr>
          <w:color w:val="auto"/>
          <w:sz w:val="26"/>
          <w:szCs w:val="26"/>
        </w:rPr>
        <w:t xml:space="preserve"> их контактными данными </w:t>
      </w:r>
      <w:r w:rsidR="003C51B7" w:rsidRPr="000347A8">
        <w:rPr>
          <w:color w:val="auto"/>
          <w:sz w:val="26"/>
          <w:szCs w:val="26"/>
        </w:rPr>
        <w:t xml:space="preserve">представлен </w:t>
      </w:r>
      <w:r w:rsidR="008168AD" w:rsidRPr="000347A8">
        <w:rPr>
          <w:color w:val="auto"/>
          <w:sz w:val="26"/>
          <w:szCs w:val="26"/>
        </w:rPr>
        <w:t>на сайте Федеральной службы по надзору в сфере здравоохранения (</w:t>
      </w:r>
      <w:r w:rsidR="003C51B7" w:rsidRPr="000347A8">
        <w:rPr>
          <w:color w:val="auto"/>
          <w:sz w:val="26"/>
          <w:szCs w:val="26"/>
        </w:rPr>
        <w:t>в разделе «Лекарственные средства», подраздел «Мониторинг безопасности лекарственных средств, находящихся в обращении на территории Российской Федерации», рубрика «Контакты»</w:t>
      </w:r>
      <w:r w:rsidR="008168AD" w:rsidRPr="000347A8">
        <w:rPr>
          <w:color w:val="auto"/>
          <w:sz w:val="26"/>
          <w:szCs w:val="26"/>
        </w:rPr>
        <w:t>)</w:t>
      </w:r>
      <w:r w:rsidR="003C51B7" w:rsidRPr="000347A8">
        <w:rPr>
          <w:color w:val="auto"/>
          <w:sz w:val="26"/>
          <w:szCs w:val="26"/>
        </w:rPr>
        <w:t>.</w:t>
      </w:r>
    </w:p>
    <w:p w:rsidR="000347A8" w:rsidRPr="000347A8" w:rsidRDefault="000347A8" w:rsidP="000347A8">
      <w:pPr>
        <w:ind w:firstLine="709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Для медицинских организаций, часто выявляющих нежелательные реакции, рекомендуется обратиться в Росздравнадзор для получения персонализированного доступа в информационный ресурс «Фармаконадзор» Автоматизированной информационной</w:t>
      </w:r>
      <w:r w:rsidR="00C95A2B">
        <w:rPr>
          <w:sz w:val="26"/>
          <w:szCs w:val="26"/>
        </w:rPr>
        <w:t xml:space="preserve"> системы Росздравнадзора (далее – </w:t>
      </w:r>
      <w:r w:rsidRPr="000347A8">
        <w:rPr>
          <w:sz w:val="26"/>
          <w:szCs w:val="26"/>
        </w:rPr>
        <w:t>АИС Росздравнадзор</w:t>
      </w:r>
      <w:r w:rsidR="00C95A2B">
        <w:rPr>
          <w:sz w:val="26"/>
          <w:szCs w:val="26"/>
        </w:rPr>
        <w:t>а</w:t>
      </w:r>
      <w:r w:rsidRPr="000347A8">
        <w:rPr>
          <w:sz w:val="26"/>
          <w:szCs w:val="26"/>
        </w:rPr>
        <w:t xml:space="preserve">). </w:t>
      </w:r>
    </w:p>
    <w:p w:rsidR="000347A8" w:rsidRPr="000347A8" w:rsidRDefault="000347A8" w:rsidP="000347A8">
      <w:pPr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Порядок получения персонализированного доступа в АИС Росздравнадзора приведен в информационном письме Федеральной службы по надзору в сфере здравоохранения и соци</w:t>
      </w:r>
      <w:r w:rsidR="00C95A2B">
        <w:rPr>
          <w:sz w:val="26"/>
          <w:szCs w:val="26"/>
        </w:rPr>
        <w:t>ального развития от 02.12.2008 №</w:t>
      </w:r>
      <w:r w:rsidRPr="000347A8">
        <w:rPr>
          <w:sz w:val="26"/>
          <w:szCs w:val="26"/>
        </w:rPr>
        <w:t>01И-752/08, опубликованном на интернет-сайте Росздравнадзора (раздел «Лекарственные средства», подраздел «Мониторинг безопасности лекарственных средств, находящихся в обращении на территории Российской Федерации», рубрика «Информационные письма», вкладка «2008 год»).</w:t>
      </w:r>
    </w:p>
    <w:p w:rsidR="00025BAB" w:rsidRPr="000347A8" w:rsidRDefault="00C95A2B" w:rsidP="003F5E4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Заполнение извещения</w:t>
      </w:r>
      <w:r w:rsidR="00025BAB" w:rsidRPr="000347A8">
        <w:rPr>
          <w:sz w:val="26"/>
          <w:szCs w:val="26"/>
        </w:rPr>
        <w:t xml:space="preserve"> о </w:t>
      </w:r>
      <w:r w:rsidR="00CD3225" w:rsidRPr="000347A8">
        <w:rPr>
          <w:sz w:val="26"/>
          <w:szCs w:val="26"/>
        </w:rPr>
        <w:t>нежелательной</w:t>
      </w:r>
      <w:r w:rsidR="00025BAB" w:rsidRPr="000347A8">
        <w:rPr>
          <w:sz w:val="26"/>
          <w:szCs w:val="26"/>
        </w:rPr>
        <w:t xml:space="preserve"> реакции подразумевает оценку причинно-следственной связи между </w:t>
      </w:r>
      <w:r w:rsidR="00CD3225" w:rsidRPr="000347A8">
        <w:rPr>
          <w:sz w:val="26"/>
          <w:szCs w:val="26"/>
        </w:rPr>
        <w:t>применением</w:t>
      </w:r>
      <w:r w:rsidR="00025BAB" w:rsidRPr="000347A8">
        <w:rPr>
          <w:sz w:val="26"/>
          <w:szCs w:val="26"/>
        </w:rPr>
        <w:t xml:space="preserve"> препарата и развитием осложнения </w:t>
      </w:r>
      <w:r w:rsidR="00CD3225" w:rsidRPr="000347A8">
        <w:rPr>
          <w:sz w:val="26"/>
          <w:szCs w:val="26"/>
        </w:rPr>
        <w:t>лекарственной терапии</w:t>
      </w:r>
      <w:r w:rsidR="00025BAB" w:rsidRPr="000347A8">
        <w:rPr>
          <w:sz w:val="26"/>
          <w:szCs w:val="26"/>
        </w:rPr>
        <w:t>.</w:t>
      </w:r>
      <w:r w:rsidR="003F5E40" w:rsidRPr="000347A8">
        <w:rPr>
          <w:sz w:val="26"/>
          <w:szCs w:val="26"/>
        </w:rPr>
        <w:t xml:space="preserve"> </w:t>
      </w:r>
      <w:r w:rsidR="00025BAB" w:rsidRPr="000347A8">
        <w:rPr>
          <w:sz w:val="26"/>
          <w:szCs w:val="26"/>
        </w:rPr>
        <w:t xml:space="preserve">Причинно-следственную связь между применением препарата и </w:t>
      </w:r>
      <w:r w:rsidR="00025BAB" w:rsidRPr="000347A8">
        <w:rPr>
          <w:sz w:val="26"/>
          <w:szCs w:val="26"/>
        </w:rPr>
        <w:lastRenderedPageBreak/>
        <w:t xml:space="preserve">развитием нежелательной реакции рекомендуется оценивать по одному из следующих алгоритмов: Наранжо, </w:t>
      </w:r>
      <w:r w:rsidR="00025BAB" w:rsidRPr="000347A8">
        <w:rPr>
          <w:sz w:val="26"/>
          <w:szCs w:val="26"/>
          <w:lang w:val="en-US"/>
        </w:rPr>
        <w:t>Karch</w:t>
      </w:r>
      <w:r w:rsidR="00025BAB" w:rsidRPr="000347A8">
        <w:rPr>
          <w:sz w:val="26"/>
          <w:szCs w:val="26"/>
        </w:rPr>
        <w:t xml:space="preserve"> или ВОЗ. </w:t>
      </w:r>
    </w:p>
    <w:p w:rsidR="00025BAB" w:rsidRPr="000347A8" w:rsidRDefault="00025BAB" w:rsidP="002B6F9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Данные способы оценки описаны в Методических рекомендациях Росздравнадзора от 02.10.2008 «Определение степени достоверности причинно-следственной связи «Неблагоприятная побочная реакция - лекарственное средство» (классификация и методы)», опубликованные на сайте Росздравнадзора (раздел «Лекарственные средства», подраздел «Мониторинг безопасности лекарственных средств, находящихся в обращении на территории Российской Федерации», рубрика «Методические разработки»).</w:t>
      </w:r>
    </w:p>
    <w:p w:rsidR="00025BAB" w:rsidRPr="000347A8" w:rsidRDefault="00025BAB" w:rsidP="002B6F9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6"/>
          <w:szCs w:val="26"/>
        </w:rPr>
      </w:pPr>
      <w:r w:rsidRPr="000347A8">
        <w:rPr>
          <w:sz w:val="26"/>
          <w:szCs w:val="26"/>
        </w:rPr>
        <w:t xml:space="preserve">Электронные инструменты для оценки причинно-следственной связи по алгоритмам Наранжо и </w:t>
      </w:r>
      <w:r w:rsidRPr="000347A8">
        <w:rPr>
          <w:sz w:val="26"/>
          <w:szCs w:val="26"/>
          <w:lang w:val="en-US"/>
        </w:rPr>
        <w:t>Karch</w:t>
      </w:r>
      <w:r w:rsidR="008168AD" w:rsidRPr="000347A8">
        <w:rPr>
          <w:sz w:val="26"/>
          <w:szCs w:val="26"/>
        </w:rPr>
        <w:t xml:space="preserve"> также</w:t>
      </w:r>
      <w:r w:rsidRPr="000347A8">
        <w:rPr>
          <w:sz w:val="26"/>
          <w:szCs w:val="26"/>
        </w:rPr>
        <w:t xml:space="preserve"> доступны </w:t>
      </w:r>
      <w:r w:rsidR="008168AD" w:rsidRPr="000347A8">
        <w:rPr>
          <w:sz w:val="26"/>
          <w:szCs w:val="26"/>
        </w:rPr>
        <w:t xml:space="preserve">для использования </w:t>
      </w:r>
      <w:r w:rsidRPr="000347A8">
        <w:rPr>
          <w:sz w:val="26"/>
          <w:szCs w:val="26"/>
        </w:rPr>
        <w:t>на информационном сайте Росздравнадзора (раздел «Лекарственные средства», подраздел «Мониторинг безопасности лекарственных средств, находящихся в обращении на территории Российской Федерации», рубрика «Карта-извещение»).</w:t>
      </w:r>
    </w:p>
    <w:p w:rsidR="00C95A2B" w:rsidRPr="000347A8" w:rsidRDefault="00C95A2B" w:rsidP="00C95A2B">
      <w:pPr>
        <w:ind w:firstLine="708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Необходимо</w:t>
      </w:r>
      <w:r>
        <w:rPr>
          <w:sz w:val="26"/>
          <w:szCs w:val="26"/>
        </w:rPr>
        <w:t xml:space="preserve"> обратить особое внимание, что </w:t>
      </w:r>
      <w:r w:rsidRPr="000347A8">
        <w:rPr>
          <w:sz w:val="26"/>
          <w:szCs w:val="26"/>
        </w:rPr>
        <w:t>информация о нежелательных реакциях подлежит представлению в Росздравнадзор с соблюдением законодательства Российской Федерации о защите персональных</w:t>
      </w:r>
      <w:r>
        <w:rPr>
          <w:sz w:val="26"/>
          <w:szCs w:val="26"/>
        </w:rPr>
        <w:t xml:space="preserve"> данных</w:t>
      </w:r>
      <w:r w:rsidRPr="000347A8">
        <w:rPr>
          <w:sz w:val="26"/>
          <w:szCs w:val="26"/>
        </w:rPr>
        <w:t>.</w:t>
      </w:r>
    </w:p>
    <w:p w:rsidR="00C95A2B" w:rsidRPr="000347A8" w:rsidRDefault="00C95A2B" w:rsidP="00C95A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Важно подчеркнуть, что п</w:t>
      </w:r>
      <w:r w:rsidRPr="000347A8">
        <w:rPr>
          <w:sz w:val="26"/>
          <w:szCs w:val="26"/>
        </w:rPr>
        <w:t xml:space="preserve">ациенты, </w:t>
      </w:r>
      <w:r w:rsidRPr="00C95A2B">
        <w:rPr>
          <w:b/>
          <w:sz w:val="26"/>
          <w:szCs w:val="26"/>
        </w:rPr>
        <w:t>с</w:t>
      </w:r>
      <w:r w:rsidRPr="000347A8">
        <w:rPr>
          <w:sz w:val="26"/>
          <w:szCs w:val="26"/>
        </w:rPr>
        <w:t>амостоятельно выявившие нежелательные реакции, вправе потребовать от лечащего врача заполнения «извещения» и направления его в Росздравнадзор.</w:t>
      </w:r>
    </w:p>
    <w:p w:rsidR="00025BAB" w:rsidRPr="000347A8" w:rsidRDefault="00025BAB" w:rsidP="003F5E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347A8">
        <w:rPr>
          <w:rFonts w:eastAsia="Calibri"/>
          <w:sz w:val="26"/>
          <w:szCs w:val="26"/>
          <w:lang w:eastAsia="en-US"/>
        </w:rPr>
        <w:t xml:space="preserve">В целях обеспечения эффективной реализации законодательных требований к </w:t>
      </w:r>
      <w:r w:rsidR="003F5E40" w:rsidRPr="000347A8">
        <w:rPr>
          <w:rFonts w:eastAsia="Calibri"/>
          <w:sz w:val="26"/>
          <w:szCs w:val="26"/>
          <w:lang w:eastAsia="en-US"/>
        </w:rPr>
        <w:t>мониторингу</w:t>
      </w:r>
      <w:r w:rsidRPr="000347A8">
        <w:rPr>
          <w:rFonts w:eastAsia="Calibri"/>
          <w:sz w:val="26"/>
          <w:szCs w:val="26"/>
          <w:lang w:eastAsia="en-US"/>
        </w:rPr>
        <w:t xml:space="preserve"> безопасности лекарственных препаратов Росздравнадзор рекомендует р</w:t>
      </w:r>
      <w:r w:rsidRPr="000347A8">
        <w:rPr>
          <w:sz w:val="26"/>
          <w:szCs w:val="26"/>
        </w:rPr>
        <w:t xml:space="preserve">уководителям </w:t>
      </w:r>
      <w:r w:rsidR="008168AD" w:rsidRPr="000347A8">
        <w:rPr>
          <w:sz w:val="26"/>
          <w:szCs w:val="26"/>
        </w:rPr>
        <w:t xml:space="preserve">медицинских организаций </w:t>
      </w:r>
      <w:r w:rsidRPr="000347A8">
        <w:rPr>
          <w:sz w:val="26"/>
          <w:szCs w:val="26"/>
        </w:rPr>
        <w:t>назнач</w:t>
      </w:r>
      <w:r w:rsidR="008168AD" w:rsidRPr="000347A8">
        <w:rPr>
          <w:sz w:val="26"/>
          <w:szCs w:val="26"/>
        </w:rPr>
        <w:t>и</w:t>
      </w:r>
      <w:r w:rsidRPr="000347A8">
        <w:rPr>
          <w:sz w:val="26"/>
          <w:szCs w:val="26"/>
        </w:rPr>
        <w:t>ть ответственных за сбор, обработку и представление информации о выявляемых нежелательных реакциях лекарственных препаратов (ответственных по фармаконадзору) из числа лиц с высшим медицинским образованием</w:t>
      </w:r>
      <w:r w:rsidR="008168AD" w:rsidRPr="000347A8">
        <w:rPr>
          <w:sz w:val="26"/>
          <w:szCs w:val="26"/>
        </w:rPr>
        <w:t>, имеющих</w:t>
      </w:r>
      <w:r w:rsidRPr="000347A8">
        <w:rPr>
          <w:sz w:val="26"/>
          <w:szCs w:val="26"/>
        </w:rPr>
        <w:t xml:space="preserve"> по возможности, специализацию в области клинической фармакологии или прошедших повышение квалификации по специальности «клиническая фармакология» или «фармаконадзор».</w:t>
      </w:r>
      <w:proofErr w:type="gramEnd"/>
    </w:p>
    <w:p w:rsidR="00025BAB" w:rsidRPr="000347A8" w:rsidRDefault="00025BAB" w:rsidP="003F5E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347A8">
        <w:rPr>
          <w:sz w:val="26"/>
          <w:szCs w:val="26"/>
        </w:rPr>
        <w:t>Руководител</w:t>
      </w:r>
      <w:r w:rsidR="003C51B7" w:rsidRPr="000347A8">
        <w:rPr>
          <w:sz w:val="26"/>
          <w:szCs w:val="26"/>
        </w:rPr>
        <w:t>ям</w:t>
      </w:r>
      <w:r w:rsidRPr="000347A8">
        <w:rPr>
          <w:sz w:val="26"/>
          <w:szCs w:val="26"/>
        </w:rPr>
        <w:t xml:space="preserve"> медицинских организаций </w:t>
      </w:r>
      <w:r w:rsidR="000347A8" w:rsidRPr="000347A8">
        <w:rPr>
          <w:sz w:val="26"/>
          <w:szCs w:val="26"/>
        </w:rPr>
        <w:t xml:space="preserve">также </w:t>
      </w:r>
      <w:r w:rsidRPr="000347A8">
        <w:rPr>
          <w:sz w:val="26"/>
          <w:szCs w:val="26"/>
        </w:rPr>
        <w:t>рекомендуется ознакомить уполномоченных сотрудников с нормативной базой в области мониторинга безопасности лекарственных препаратов (Федеральный закон от 12.04.2010 №61-ФЗ «Об обращении лекарственных средств» и приказ Минздравсоцразвития России от 26.08.2010 №757н «Об 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</w:r>
      <w:proofErr w:type="gramEnd"/>
      <w:r w:rsidRPr="000347A8">
        <w:rPr>
          <w:sz w:val="26"/>
          <w:szCs w:val="26"/>
        </w:rPr>
        <w:t xml:space="preserve">»), контактными данными ответственного </w:t>
      </w:r>
      <w:r w:rsidR="00E1290E">
        <w:rPr>
          <w:sz w:val="26"/>
          <w:szCs w:val="26"/>
        </w:rPr>
        <w:t xml:space="preserve">за данный раздел работы </w:t>
      </w:r>
      <w:r w:rsidRPr="000347A8">
        <w:rPr>
          <w:sz w:val="26"/>
          <w:szCs w:val="26"/>
        </w:rPr>
        <w:t xml:space="preserve">специалиста территориального органа Росздравнадзора </w:t>
      </w:r>
      <w:r w:rsidR="00B960B9">
        <w:rPr>
          <w:sz w:val="26"/>
          <w:szCs w:val="26"/>
        </w:rPr>
        <w:t xml:space="preserve">по </w:t>
      </w:r>
      <w:r w:rsidRPr="000347A8">
        <w:rPr>
          <w:sz w:val="26"/>
          <w:szCs w:val="26"/>
        </w:rPr>
        <w:t>субъект</w:t>
      </w:r>
      <w:r w:rsidR="00B960B9">
        <w:rPr>
          <w:sz w:val="26"/>
          <w:szCs w:val="26"/>
        </w:rPr>
        <w:t>у Российской Федерации</w:t>
      </w:r>
      <w:r w:rsidRPr="000347A8">
        <w:rPr>
          <w:sz w:val="26"/>
          <w:szCs w:val="26"/>
        </w:rPr>
        <w:t xml:space="preserve">. </w:t>
      </w:r>
    </w:p>
    <w:p w:rsidR="008168AD" w:rsidRPr="000347A8" w:rsidRDefault="008168AD" w:rsidP="008168AD">
      <w:pPr>
        <w:ind w:firstLine="708"/>
        <w:jc w:val="both"/>
        <w:rPr>
          <w:sz w:val="26"/>
          <w:szCs w:val="26"/>
        </w:rPr>
      </w:pPr>
      <w:proofErr w:type="gramStart"/>
      <w:r w:rsidRPr="000347A8">
        <w:rPr>
          <w:sz w:val="26"/>
          <w:szCs w:val="26"/>
        </w:rPr>
        <w:t xml:space="preserve">В соответствии с Федеральным законом от 21.11.2011 №323-ФЗ «Об основах охраны здоровья граждан в Российской Федерации» (статья 74, пункт 2.5) медицинские и фармацевтические работники обязаны сообщать уполномоченному должностному лицу медицинской организации сведения, подлежащие направлению в Росздравнадзор в рамках исполнения законодательных требований в области мониторинга безопасности лекарственных препаратов. </w:t>
      </w:r>
      <w:proofErr w:type="gramEnd"/>
    </w:p>
    <w:p w:rsidR="00025BAB" w:rsidRPr="000347A8" w:rsidRDefault="00025BAB" w:rsidP="003F5E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7A8">
        <w:rPr>
          <w:sz w:val="26"/>
          <w:szCs w:val="26"/>
        </w:rPr>
        <w:t>Деятельность медицинской организации по выявлению нежелательных реакций и информированию о них Росздравнадзора предпочтительно регламентировать внутренними  документами (приказы, инструкции, стандартные операционные процедуры).</w:t>
      </w:r>
    </w:p>
    <w:p w:rsidR="00025BAB" w:rsidRPr="000347A8" w:rsidRDefault="00025BAB" w:rsidP="003F5E40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0347A8">
        <w:rPr>
          <w:rFonts w:eastAsia="Calibri"/>
          <w:sz w:val="26"/>
          <w:szCs w:val="26"/>
        </w:rPr>
        <w:lastRenderedPageBreak/>
        <w:t>Необходимо отметить, что осложнения лекарственной терапии, включая значительное число побочных действий, серьезных нежелательных реакций, непредвиденных нежелательных реакций лекарственных средств, а также патологических состояний, вызванных лекарственными взаимодействиями</w:t>
      </w:r>
      <w:r w:rsidR="008168AD" w:rsidRPr="000347A8">
        <w:rPr>
          <w:rFonts w:eastAsia="Calibri"/>
          <w:sz w:val="26"/>
          <w:szCs w:val="26"/>
        </w:rPr>
        <w:t>,</w:t>
      </w:r>
      <w:r w:rsidRPr="000347A8">
        <w:rPr>
          <w:rFonts w:eastAsia="Calibri"/>
          <w:sz w:val="26"/>
          <w:szCs w:val="26"/>
        </w:rPr>
        <w:t xml:space="preserve"> включено в Международную классификацию болезней Всемирной </w:t>
      </w:r>
      <w:r w:rsidR="00E22E62">
        <w:rPr>
          <w:rFonts w:eastAsia="Calibri"/>
          <w:sz w:val="26"/>
          <w:szCs w:val="26"/>
        </w:rPr>
        <w:t>о</w:t>
      </w:r>
      <w:r w:rsidRPr="000347A8">
        <w:rPr>
          <w:rFonts w:eastAsia="Calibri"/>
          <w:sz w:val="26"/>
          <w:szCs w:val="26"/>
        </w:rPr>
        <w:t xml:space="preserve">рганизации </w:t>
      </w:r>
      <w:r w:rsidR="00E22E62">
        <w:rPr>
          <w:rFonts w:eastAsia="Calibri"/>
          <w:sz w:val="26"/>
          <w:szCs w:val="26"/>
        </w:rPr>
        <w:t>з</w:t>
      </w:r>
      <w:r w:rsidRPr="000347A8">
        <w:rPr>
          <w:rFonts w:eastAsia="Calibri"/>
          <w:sz w:val="26"/>
          <w:szCs w:val="26"/>
        </w:rPr>
        <w:t xml:space="preserve">дравоохранения 10-го пересмотра, введенную в учреждениях здравоохранения Российской Федерации приказом Минздрава России от 27.05.1997 №170 «О переходе органов и учреждений здравоохранения </w:t>
      </w:r>
      <w:r w:rsidR="002B6F9F" w:rsidRPr="000347A8">
        <w:rPr>
          <w:rFonts w:eastAsia="Calibri"/>
          <w:sz w:val="26"/>
          <w:szCs w:val="26"/>
        </w:rPr>
        <w:t>Р</w:t>
      </w:r>
      <w:r w:rsidRPr="000347A8">
        <w:rPr>
          <w:rFonts w:eastAsia="Calibri"/>
          <w:sz w:val="26"/>
          <w:szCs w:val="26"/>
        </w:rPr>
        <w:t xml:space="preserve">оссийской </w:t>
      </w:r>
      <w:r w:rsidR="002B6F9F" w:rsidRPr="000347A8">
        <w:rPr>
          <w:rFonts w:eastAsia="Calibri"/>
          <w:sz w:val="26"/>
          <w:szCs w:val="26"/>
        </w:rPr>
        <w:t>Ф</w:t>
      </w:r>
      <w:r w:rsidRPr="000347A8">
        <w:rPr>
          <w:rFonts w:eastAsia="Calibri"/>
          <w:sz w:val="26"/>
          <w:szCs w:val="26"/>
        </w:rPr>
        <w:t>едерации на международную статистическую классификацию</w:t>
      </w:r>
      <w:proofErr w:type="gramEnd"/>
      <w:r w:rsidRPr="000347A8">
        <w:rPr>
          <w:rFonts w:eastAsia="Calibri"/>
          <w:sz w:val="26"/>
          <w:szCs w:val="26"/>
        </w:rPr>
        <w:t xml:space="preserve"> болезней и проблем, связанных со здоровьем, X пересмотра».  В связи с этим, </w:t>
      </w:r>
      <w:r w:rsidRPr="000347A8">
        <w:rPr>
          <w:sz w:val="26"/>
          <w:szCs w:val="26"/>
        </w:rPr>
        <w:t xml:space="preserve">сведения о выявленных в </w:t>
      </w:r>
      <w:r w:rsidR="00D13C57" w:rsidRPr="000347A8">
        <w:rPr>
          <w:sz w:val="26"/>
          <w:szCs w:val="26"/>
        </w:rPr>
        <w:t>медицинских организациях</w:t>
      </w:r>
      <w:r w:rsidRPr="000347A8">
        <w:rPr>
          <w:sz w:val="26"/>
          <w:szCs w:val="26"/>
        </w:rPr>
        <w:t xml:space="preserve"> нежелательных реакциях, информация о которых направлялась в Росздравнадзор, целесообразно зафиксировать в мед</w:t>
      </w:r>
      <w:r w:rsidR="008168AD" w:rsidRPr="000347A8">
        <w:rPr>
          <w:sz w:val="26"/>
          <w:szCs w:val="26"/>
        </w:rPr>
        <w:t>ицинской документации пациентов</w:t>
      </w:r>
      <w:r w:rsidRPr="000347A8">
        <w:rPr>
          <w:sz w:val="26"/>
          <w:szCs w:val="26"/>
        </w:rPr>
        <w:t>.</w:t>
      </w:r>
    </w:p>
    <w:p w:rsidR="00025BAB" w:rsidRPr="000347A8" w:rsidRDefault="00C95A2B" w:rsidP="00025B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="00025BAB" w:rsidRPr="000347A8">
        <w:rPr>
          <w:rFonts w:eastAsia="Calibri"/>
          <w:sz w:val="26"/>
          <w:szCs w:val="26"/>
          <w:lang w:eastAsia="en-US"/>
        </w:rPr>
        <w:t xml:space="preserve"> соответствии с приказом </w:t>
      </w:r>
      <w:r w:rsidR="00025BAB" w:rsidRPr="000347A8">
        <w:rPr>
          <w:rFonts w:eastAsia="Calibri"/>
          <w:sz w:val="26"/>
          <w:szCs w:val="26"/>
        </w:rPr>
        <w:t xml:space="preserve">Минздрава России от  05.05.2012 </w:t>
      </w:r>
      <w:r w:rsidR="009D4BF7" w:rsidRPr="000347A8">
        <w:rPr>
          <w:rFonts w:eastAsia="Calibri"/>
          <w:sz w:val="26"/>
          <w:szCs w:val="26"/>
        </w:rPr>
        <w:t xml:space="preserve"> №</w:t>
      </w:r>
      <w:r w:rsidR="00025BAB" w:rsidRPr="000347A8">
        <w:rPr>
          <w:rFonts w:eastAsia="Calibri"/>
          <w:sz w:val="26"/>
          <w:szCs w:val="26"/>
        </w:rPr>
        <w:t>502н «Об утверждении порядка создания и деятельности врачебной комиссии медицинской организации»</w:t>
      </w:r>
      <w:bookmarkStart w:id="0" w:name="Par0"/>
      <w:bookmarkEnd w:id="0"/>
      <w:r w:rsidR="00025BAB" w:rsidRPr="000347A8">
        <w:rPr>
          <w:rFonts w:eastAsia="Calibri"/>
          <w:sz w:val="26"/>
          <w:szCs w:val="26"/>
        </w:rPr>
        <w:t xml:space="preserve"> (в редакции приказа </w:t>
      </w:r>
      <w:r w:rsidR="00025BAB" w:rsidRPr="000347A8">
        <w:rPr>
          <w:rFonts w:eastAsia="Calibri"/>
          <w:sz w:val="26"/>
          <w:szCs w:val="26"/>
          <w:lang w:eastAsia="en-US"/>
        </w:rPr>
        <w:t>Минздрава России от 02.12.2013 №886н)</w:t>
      </w:r>
      <w:r w:rsidR="00025BAB" w:rsidRPr="000347A8">
        <w:rPr>
          <w:rFonts w:eastAsia="Calibri"/>
          <w:sz w:val="26"/>
          <w:szCs w:val="26"/>
        </w:rPr>
        <w:t xml:space="preserve"> </w:t>
      </w:r>
      <w:r w:rsidR="00025BAB" w:rsidRPr="000347A8">
        <w:rPr>
          <w:rFonts w:eastAsia="Calibri"/>
          <w:sz w:val="26"/>
          <w:szCs w:val="26"/>
          <w:lang w:eastAsia="en-US"/>
        </w:rPr>
        <w:t>эпизоды индивидуальной непереносимости лекарственных средств, явившиеся основанием для выписки лекарственных препаратов по торговому названию в рамках программ льготного лекарственного обеспечения</w:t>
      </w:r>
      <w:r w:rsidR="008168AD" w:rsidRPr="000347A8">
        <w:rPr>
          <w:rFonts w:eastAsia="Calibri"/>
          <w:sz w:val="26"/>
          <w:szCs w:val="26"/>
          <w:lang w:eastAsia="en-US"/>
        </w:rPr>
        <w:t>,</w:t>
      </w:r>
      <w:r w:rsidR="00025BAB" w:rsidRPr="000347A8">
        <w:rPr>
          <w:rFonts w:eastAsia="Calibri"/>
          <w:sz w:val="26"/>
          <w:szCs w:val="26"/>
          <w:lang w:eastAsia="en-US"/>
        </w:rPr>
        <w:t xml:space="preserve"> подлежат направлению в Росздравнадзор врачебными комиссиями.</w:t>
      </w:r>
      <w:proofErr w:type="gramEnd"/>
      <w:r w:rsidR="00025BAB" w:rsidRPr="000347A8">
        <w:rPr>
          <w:rFonts w:eastAsia="Calibri"/>
          <w:sz w:val="26"/>
          <w:szCs w:val="26"/>
          <w:lang w:eastAsia="en-US"/>
        </w:rPr>
        <w:t xml:space="preserve"> Порядок направления указанной информации установлен приказом Минздравсоцразвития России</w:t>
      </w:r>
      <w:r w:rsidR="00CA49DB" w:rsidRPr="000347A8">
        <w:rPr>
          <w:rFonts w:eastAsia="Calibri"/>
          <w:sz w:val="26"/>
          <w:szCs w:val="26"/>
          <w:lang w:eastAsia="en-US"/>
        </w:rPr>
        <w:t xml:space="preserve"> от </w:t>
      </w:r>
      <w:r w:rsidR="00025BAB" w:rsidRPr="000347A8">
        <w:rPr>
          <w:rFonts w:eastAsia="Calibri"/>
          <w:sz w:val="26"/>
          <w:szCs w:val="26"/>
          <w:lang w:eastAsia="en-US"/>
        </w:rPr>
        <w:t xml:space="preserve"> </w:t>
      </w:r>
      <w:r w:rsidR="00025BAB" w:rsidRPr="000347A8">
        <w:rPr>
          <w:sz w:val="26"/>
          <w:szCs w:val="26"/>
        </w:rPr>
        <w:t>26.08.2010 №757н.</w:t>
      </w:r>
    </w:p>
    <w:p w:rsidR="009D4BF7" w:rsidRPr="000347A8" w:rsidRDefault="00C95A2B" w:rsidP="00025B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Наряду с предс</w:t>
      </w:r>
      <w:r w:rsidR="003C3209" w:rsidRPr="000347A8">
        <w:rPr>
          <w:sz w:val="26"/>
          <w:szCs w:val="26"/>
        </w:rPr>
        <w:t xml:space="preserve">тавлением информации о выявленных нежелательных реакциях </w:t>
      </w:r>
      <w:r w:rsidR="009D4BF7" w:rsidRPr="000347A8">
        <w:rPr>
          <w:sz w:val="26"/>
          <w:szCs w:val="26"/>
        </w:rPr>
        <w:t>лекарственных</w:t>
      </w:r>
      <w:r w:rsidR="003C3209" w:rsidRPr="000347A8">
        <w:rPr>
          <w:sz w:val="26"/>
          <w:szCs w:val="26"/>
        </w:rPr>
        <w:t xml:space="preserve"> препаратов в Росздравнадзор, медицинские р</w:t>
      </w:r>
      <w:r w:rsidR="009D4BF7" w:rsidRPr="000347A8">
        <w:rPr>
          <w:sz w:val="26"/>
          <w:szCs w:val="26"/>
        </w:rPr>
        <w:t>аботники в</w:t>
      </w:r>
      <w:r w:rsidR="003C3209" w:rsidRPr="000347A8">
        <w:rPr>
          <w:sz w:val="26"/>
          <w:szCs w:val="26"/>
        </w:rPr>
        <w:t xml:space="preserve">праве проинформировать о них держателей регистрационных удостоверений. Ограничения на посещение представителями фармацевтических компаний медицинских и фармацевтических работников в рабочее время, установленные </w:t>
      </w:r>
      <w:r w:rsidR="00D177E6" w:rsidRPr="000347A8">
        <w:rPr>
          <w:sz w:val="26"/>
          <w:szCs w:val="26"/>
        </w:rPr>
        <w:t xml:space="preserve">статьей 74 </w:t>
      </w:r>
      <w:r w:rsidR="003C3209" w:rsidRPr="000347A8">
        <w:rPr>
          <w:sz w:val="26"/>
          <w:szCs w:val="26"/>
        </w:rPr>
        <w:t>Федеральн</w:t>
      </w:r>
      <w:r w:rsidR="00D177E6" w:rsidRPr="000347A8">
        <w:rPr>
          <w:sz w:val="26"/>
          <w:szCs w:val="26"/>
        </w:rPr>
        <w:t xml:space="preserve">ого закона </w:t>
      </w:r>
      <w:r w:rsidR="009D4BF7" w:rsidRPr="000347A8">
        <w:rPr>
          <w:sz w:val="26"/>
          <w:szCs w:val="26"/>
        </w:rPr>
        <w:t>от 21.11.2011 №</w:t>
      </w:r>
      <w:r w:rsidR="00D177E6" w:rsidRPr="000347A8">
        <w:rPr>
          <w:sz w:val="26"/>
          <w:szCs w:val="26"/>
        </w:rPr>
        <w:t xml:space="preserve">323-ФЗ «Об основах охраны здоровья граждан в Российской Федерации» не распространяются на </w:t>
      </w:r>
      <w:r w:rsidR="003C3209" w:rsidRPr="000347A8">
        <w:rPr>
          <w:sz w:val="26"/>
          <w:szCs w:val="26"/>
        </w:rPr>
        <w:t xml:space="preserve"> </w:t>
      </w:r>
      <w:r w:rsidR="009D4BF7" w:rsidRPr="000347A8">
        <w:rPr>
          <w:sz w:val="26"/>
          <w:szCs w:val="26"/>
        </w:rPr>
        <w:t xml:space="preserve">мероприятия, связанные с </w:t>
      </w:r>
      <w:r>
        <w:rPr>
          <w:sz w:val="26"/>
          <w:szCs w:val="26"/>
        </w:rPr>
        <w:t>получением</w:t>
      </w:r>
      <w:r w:rsidR="009D4BF7" w:rsidRPr="000347A8">
        <w:rPr>
          <w:sz w:val="26"/>
          <w:szCs w:val="26"/>
        </w:rPr>
        <w:t xml:space="preserve"> информации по мониторингу безопасности лекарственных препаратов.</w:t>
      </w:r>
    </w:p>
    <w:p w:rsidR="00D13C57" w:rsidRPr="000347A8" w:rsidRDefault="00CA49DB" w:rsidP="00D13C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47A8">
        <w:rPr>
          <w:sz w:val="26"/>
          <w:szCs w:val="26"/>
        </w:rPr>
        <w:t xml:space="preserve">В </w:t>
      </w:r>
      <w:proofErr w:type="gramStart"/>
      <w:r w:rsidRPr="000347A8">
        <w:rPr>
          <w:sz w:val="26"/>
          <w:szCs w:val="26"/>
        </w:rPr>
        <w:t>соответствии</w:t>
      </w:r>
      <w:proofErr w:type="gramEnd"/>
      <w:r w:rsidRPr="000347A8">
        <w:rPr>
          <w:sz w:val="26"/>
          <w:szCs w:val="26"/>
        </w:rPr>
        <w:t xml:space="preserve"> с приказом Минздравсоцразвития России от 26.08.2010 №757н  Росздравнадзор проводит анализ поступающей в рамках мониторинга безопасности лекарственных препаратов информации. Результаты анализа направляются в Минздрав России </w:t>
      </w:r>
      <w:r w:rsidRPr="000347A8">
        <w:rPr>
          <w:rFonts w:eastAsiaTheme="minorHAnsi"/>
          <w:sz w:val="26"/>
          <w:szCs w:val="26"/>
          <w:lang w:eastAsia="en-US"/>
        </w:rPr>
        <w:t>для  принятия решений о внесении изменений в инструкцию по применению лекарственных препаратов, приостановлении обращения, изъятия из обращения или возобновления обращения лекарственных средств. Информация по регуляторным решениям Минздрава России, связанны</w:t>
      </w:r>
      <w:r w:rsidR="008168AD" w:rsidRPr="000347A8">
        <w:rPr>
          <w:rFonts w:eastAsiaTheme="minorHAnsi"/>
          <w:sz w:val="26"/>
          <w:szCs w:val="26"/>
          <w:lang w:eastAsia="en-US"/>
        </w:rPr>
        <w:t>м</w:t>
      </w:r>
      <w:r w:rsidRPr="000347A8">
        <w:rPr>
          <w:rFonts w:eastAsiaTheme="minorHAnsi"/>
          <w:sz w:val="26"/>
          <w:szCs w:val="26"/>
          <w:lang w:eastAsia="en-US"/>
        </w:rPr>
        <w:t xml:space="preserve"> с выявленными проблемами безопасности лекарственных препаратов</w:t>
      </w:r>
      <w:r w:rsidR="00E22E62">
        <w:rPr>
          <w:rFonts w:eastAsiaTheme="minorHAnsi"/>
          <w:sz w:val="26"/>
          <w:szCs w:val="26"/>
          <w:lang w:eastAsia="en-US"/>
        </w:rPr>
        <w:t>,</w:t>
      </w:r>
      <w:r w:rsidRPr="000347A8">
        <w:rPr>
          <w:rFonts w:eastAsiaTheme="minorHAnsi"/>
          <w:sz w:val="26"/>
          <w:szCs w:val="26"/>
          <w:lang w:eastAsia="en-US"/>
        </w:rPr>
        <w:t xml:space="preserve"> публикуется на интернет-сайте Росздравнадзора (</w:t>
      </w:r>
      <w:r w:rsidR="00D13C57" w:rsidRPr="000347A8">
        <w:rPr>
          <w:sz w:val="26"/>
          <w:szCs w:val="26"/>
        </w:rPr>
        <w:t>раздел «Лекарственные средства», подраздел «Мониторинг безопасности лекарственных средств, находящихся в обращении на территории Российской Федерации», рубрика «Информационные письма»).</w:t>
      </w:r>
    </w:p>
    <w:p w:rsidR="00CA49DB" w:rsidRPr="000347A8" w:rsidRDefault="00CA49DB" w:rsidP="00CA4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347A8">
        <w:rPr>
          <w:rFonts w:eastAsiaTheme="minorHAnsi"/>
          <w:sz w:val="26"/>
          <w:szCs w:val="26"/>
          <w:lang w:eastAsia="en-US"/>
        </w:rPr>
        <w:t>В указанном разделе Федеральная служба по надзору в сфере здравоохранения публикует также письма держателей регистрационных удостоверений о новых данных по безопасности и дополнительных рекомендация</w:t>
      </w:r>
      <w:r w:rsidR="002B6F9F" w:rsidRPr="000347A8">
        <w:rPr>
          <w:rFonts w:eastAsiaTheme="minorHAnsi"/>
          <w:sz w:val="26"/>
          <w:szCs w:val="26"/>
          <w:lang w:eastAsia="en-US"/>
        </w:rPr>
        <w:t>х</w:t>
      </w:r>
      <w:r w:rsidRPr="000347A8">
        <w:rPr>
          <w:rFonts w:eastAsiaTheme="minorHAnsi"/>
          <w:sz w:val="26"/>
          <w:szCs w:val="26"/>
          <w:lang w:eastAsia="en-US"/>
        </w:rPr>
        <w:t xml:space="preserve"> по обеспечению безопасного применения лекарственных препаратов, адресованные специалистам здравоохранения или пациентам.</w:t>
      </w:r>
      <w:proofErr w:type="gramEnd"/>
    </w:p>
    <w:p w:rsidR="003C3209" w:rsidRPr="000347A8" w:rsidRDefault="003C3209" w:rsidP="009D4B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347A8">
        <w:rPr>
          <w:rFonts w:eastAsiaTheme="minorHAnsi"/>
          <w:sz w:val="26"/>
          <w:szCs w:val="26"/>
          <w:lang w:eastAsia="en-US"/>
        </w:rPr>
        <w:t xml:space="preserve">Кроме того, на информационном ресурсе Минздрава России по адресу  </w:t>
      </w:r>
      <w:hyperlink r:id="rId10" w:history="1">
        <w:r w:rsidR="00CD3225" w:rsidRPr="000347A8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http://grls.rosminzdrav.ru/</w:t>
        </w:r>
      </w:hyperlink>
      <w:r w:rsidR="00CD3225" w:rsidRPr="000347A8">
        <w:rPr>
          <w:rFonts w:eastAsiaTheme="minorHAnsi"/>
          <w:sz w:val="26"/>
          <w:szCs w:val="26"/>
          <w:lang w:eastAsia="en-US"/>
        </w:rPr>
        <w:t xml:space="preserve"> </w:t>
      </w:r>
      <w:r w:rsidRPr="000347A8">
        <w:rPr>
          <w:rFonts w:eastAsiaTheme="minorHAnsi"/>
          <w:sz w:val="26"/>
          <w:szCs w:val="26"/>
          <w:lang w:eastAsia="en-US"/>
        </w:rPr>
        <w:t xml:space="preserve">публикуются требования Министерства здравоохранения </w:t>
      </w:r>
      <w:r w:rsidR="002B6F9F" w:rsidRPr="000347A8">
        <w:rPr>
          <w:rFonts w:eastAsiaTheme="minorHAnsi"/>
          <w:sz w:val="26"/>
          <w:szCs w:val="26"/>
          <w:lang w:eastAsia="en-US"/>
        </w:rPr>
        <w:t xml:space="preserve">Российской Федерации </w:t>
      </w:r>
      <w:r w:rsidRPr="000347A8">
        <w:rPr>
          <w:rFonts w:eastAsiaTheme="minorHAnsi"/>
          <w:sz w:val="26"/>
          <w:szCs w:val="26"/>
          <w:lang w:eastAsia="en-US"/>
        </w:rPr>
        <w:t xml:space="preserve">держателям регистрационных удостоверений о внесении изменений в инструкции по применению лекарственных препаратов, которые также могут затрагивать вопросы </w:t>
      </w:r>
      <w:r w:rsidR="008168AD" w:rsidRPr="000347A8">
        <w:rPr>
          <w:rFonts w:eastAsiaTheme="minorHAnsi"/>
          <w:sz w:val="26"/>
          <w:szCs w:val="26"/>
          <w:lang w:eastAsia="en-US"/>
        </w:rPr>
        <w:t xml:space="preserve">их </w:t>
      </w:r>
      <w:r w:rsidRPr="000347A8">
        <w:rPr>
          <w:rFonts w:eastAsiaTheme="minorHAnsi"/>
          <w:sz w:val="26"/>
          <w:szCs w:val="26"/>
          <w:lang w:eastAsia="en-US"/>
        </w:rPr>
        <w:t>эффективности и безопасности.</w:t>
      </w:r>
    </w:p>
    <w:p w:rsidR="00850007" w:rsidRPr="000347A8" w:rsidRDefault="00850007" w:rsidP="009D4B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347A8">
        <w:rPr>
          <w:rFonts w:eastAsiaTheme="minorHAnsi"/>
          <w:sz w:val="26"/>
          <w:szCs w:val="26"/>
          <w:lang w:eastAsia="en-US"/>
        </w:rPr>
        <w:lastRenderedPageBreak/>
        <w:t xml:space="preserve">Важно обратить внимание, что Федеральная служба по надзору в сфере здравоохранения в ходе проведения контрольно-надзорных мероприятий в медицинских организациях проводит оценку работы учреждения по выявлению </w:t>
      </w:r>
      <w:r w:rsidR="000347A8" w:rsidRPr="000347A8">
        <w:rPr>
          <w:rFonts w:eastAsiaTheme="minorHAnsi"/>
          <w:sz w:val="26"/>
          <w:szCs w:val="26"/>
          <w:lang w:eastAsia="en-US"/>
        </w:rPr>
        <w:t>информации</w:t>
      </w:r>
      <w:r w:rsidRPr="000347A8">
        <w:rPr>
          <w:rFonts w:eastAsiaTheme="minorHAnsi"/>
          <w:sz w:val="26"/>
          <w:szCs w:val="26"/>
          <w:lang w:eastAsia="en-US"/>
        </w:rPr>
        <w:t xml:space="preserve"> о нежелательных реакциях лекарственных препаратов и представления информации о них в Росздравнадзор.</w:t>
      </w:r>
    </w:p>
    <w:p w:rsidR="00025BAB" w:rsidRPr="000347A8" w:rsidRDefault="00025BAB" w:rsidP="00704147">
      <w:pPr>
        <w:tabs>
          <w:tab w:val="left" w:pos="7371"/>
        </w:tabs>
        <w:rPr>
          <w:sz w:val="26"/>
          <w:szCs w:val="26"/>
        </w:rPr>
      </w:pPr>
    </w:p>
    <w:p w:rsidR="00D13C57" w:rsidRPr="000347A8" w:rsidRDefault="00D13C57" w:rsidP="00704147">
      <w:pPr>
        <w:tabs>
          <w:tab w:val="left" w:pos="7371"/>
        </w:tabs>
        <w:rPr>
          <w:sz w:val="28"/>
          <w:szCs w:val="28"/>
        </w:rPr>
      </w:pPr>
    </w:p>
    <w:p w:rsidR="00025BAB" w:rsidRPr="000347A8" w:rsidRDefault="00025BAB" w:rsidP="00704147">
      <w:pPr>
        <w:tabs>
          <w:tab w:val="left" w:pos="7371"/>
        </w:tabs>
        <w:rPr>
          <w:sz w:val="28"/>
          <w:szCs w:val="28"/>
        </w:rPr>
      </w:pPr>
    </w:p>
    <w:p w:rsidR="00704147" w:rsidRPr="002F07D0" w:rsidRDefault="00704147" w:rsidP="00704147">
      <w:pPr>
        <w:tabs>
          <w:tab w:val="left" w:pos="7371"/>
        </w:tabs>
        <w:rPr>
          <w:sz w:val="26"/>
          <w:szCs w:val="26"/>
        </w:rPr>
      </w:pPr>
      <w:r w:rsidRPr="002F07D0">
        <w:rPr>
          <w:sz w:val="26"/>
          <w:szCs w:val="26"/>
        </w:rPr>
        <w:t>Врио руководителя</w:t>
      </w:r>
      <w:r w:rsidRPr="002F07D0">
        <w:rPr>
          <w:sz w:val="26"/>
          <w:szCs w:val="26"/>
        </w:rPr>
        <w:tab/>
      </w:r>
      <w:r w:rsidRPr="002F07D0">
        <w:rPr>
          <w:sz w:val="26"/>
          <w:szCs w:val="26"/>
        </w:rPr>
        <w:tab/>
        <w:t xml:space="preserve"> </w:t>
      </w:r>
      <w:r w:rsidR="002F07D0">
        <w:rPr>
          <w:sz w:val="26"/>
          <w:szCs w:val="26"/>
        </w:rPr>
        <w:t xml:space="preserve">   </w:t>
      </w:r>
      <w:r w:rsidRPr="002F07D0">
        <w:rPr>
          <w:sz w:val="26"/>
          <w:szCs w:val="26"/>
        </w:rPr>
        <w:t xml:space="preserve">   М.А. Мурашко</w:t>
      </w:r>
    </w:p>
    <w:p w:rsidR="00704147" w:rsidRPr="000347A8" w:rsidRDefault="00704147" w:rsidP="00704147">
      <w:pPr>
        <w:tabs>
          <w:tab w:val="left" w:pos="7371"/>
        </w:tabs>
        <w:rPr>
          <w:sz w:val="18"/>
          <w:szCs w:val="18"/>
        </w:rPr>
      </w:pPr>
    </w:p>
    <w:p w:rsidR="00F46A43" w:rsidRPr="000347A8" w:rsidRDefault="00F46A43" w:rsidP="00704147">
      <w:pPr>
        <w:tabs>
          <w:tab w:val="left" w:pos="7371"/>
        </w:tabs>
        <w:rPr>
          <w:sz w:val="18"/>
          <w:szCs w:val="18"/>
        </w:rPr>
      </w:pPr>
    </w:p>
    <w:p w:rsidR="00F46A43" w:rsidRPr="000347A8" w:rsidRDefault="00F46A43" w:rsidP="00704147">
      <w:pPr>
        <w:tabs>
          <w:tab w:val="left" w:pos="7371"/>
        </w:tabs>
        <w:rPr>
          <w:sz w:val="18"/>
          <w:szCs w:val="18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Default="000347A8" w:rsidP="00704147">
      <w:pPr>
        <w:rPr>
          <w:sz w:val="22"/>
          <w:szCs w:val="20"/>
        </w:rPr>
      </w:pPr>
    </w:p>
    <w:p w:rsidR="00E22E62" w:rsidRDefault="00E22E62" w:rsidP="00704147">
      <w:pPr>
        <w:rPr>
          <w:sz w:val="22"/>
          <w:szCs w:val="20"/>
        </w:rPr>
      </w:pPr>
    </w:p>
    <w:p w:rsidR="00E22E62" w:rsidRDefault="00E22E62" w:rsidP="00704147">
      <w:pPr>
        <w:rPr>
          <w:sz w:val="22"/>
          <w:szCs w:val="20"/>
        </w:rPr>
      </w:pPr>
    </w:p>
    <w:p w:rsidR="00E22E62" w:rsidRDefault="00E22E62" w:rsidP="00704147">
      <w:pPr>
        <w:rPr>
          <w:sz w:val="22"/>
          <w:szCs w:val="20"/>
        </w:rPr>
      </w:pPr>
    </w:p>
    <w:p w:rsidR="00E22E62" w:rsidRDefault="00E22E62" w:rsidP="00704147">
      <w:pPr>
        <w:rPr>
          <w:sz w:val="22"/>
          <w:szCs w:val="20"/>
        </w:rPr>
      </w:pPr>
    </w:p>
    <w:p w:rsidR="00E22E62" w:rsidRPr="000347A8" w:rsidRDefault="00E22E62" w:rsidP="00704147">
      <w:pPr>
        <w:rPr>
          <w:sz w:val="22"/>
          <w:szCs w:val="20"/>
        </w:rPr>
      </w:pPr>
      <w:bookmarkStart w:id="1" w:name="_GoBack"/>
      <w:bookmarkEnd w:id="1"/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0347A8" w:rsidP="00704147">
      <w:pPr>
        <w:rPr>
          <w:sz w:val="22"/>
          <w:szCs w:val="20"/>
        </w:rPr>
      </w:pPr>
    </w:p>
    <w:p w:rsidR="000347A8" w:rsidRPr="000347A8" w:rsidRDefault="00704147" w:rsidP="00704147">
      <w:pPr>
        <w:rPr>
          <w:sz w:val="22"/>
          <w:szCs w:val="20"/>
        </w:rPr>
      </w:pPr>
      <w:r w:rsidRPr="000347A8">
        <w:rPr>
          <w:sz w:val="22"/>
          <w:szCs w:val="20"/>
        </w:rPr>
        <w:t>С.В. Глаголев</w:t>
      </w:r>
      <w:r w:rsidR="005B37EB" w:rsidRPr="000347A8">
        <w:rPr>
          <w:sz w:val="22"/>
          <w:szCs w:val="20"/>
        </w:rPr>
        <w:t xml:space="preserve"> </w:t>
      </w:r>
    </w:p>
    <w:p w:rsidR="00704147" w:rsidRPr="000347A8" w:rsidRDefault="00704147" w:rsidP="00704147">
      <w:pPr>
        <w:rPr>
          <w:sz w:val="22"/>
          <w:szCs w:val="20"/>
        </w:rPr>
      </w:pPr>
      <w:r w:rsidRPr="000347A8">
        <w:rPr>
          <w:sz w:val="22"/>
          <w:szCs w:val="20"/>
        </w:rPr>
        <w:t>+7(499)578-01-31</w:t>
      </w:r>
    </w:p>
    <w:sectPr w:rsidR="00704147" w:rsidRPr="000347A8" w:rsidSect="000347A8">
      <w:headerReference w:type="even" r:id="rId11"/>
      <w:headerReference w:type="default" r:id="rId12"/>
      <w:pgSz w:w="11906" w:h="16838"/>
      <w:pgMar w:top="993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38" w:rsidRDefault="00235238">
      <w:r>
        <w:separator/>
      </w:r>
    </w:p>
  </w:endnote>
  <w:endnote w:type="continuationSeparator" w:id="0">
    <w:p w:rsidR="00235238" w:rsidRDefault="0023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38" w:rsidRDefault="00235238">
      <w:r>
        <w:separator/>
      </w:r>
    </w:p>
  </w:footnote>
  <w:footnote w:type="continuationSeparator" w:id="0">
    <w:p w:rsidR="00235238" w:rsidRDefault="0023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D6" w:rsidRDefault="00704147" w:rsidP="00105F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17D6" w:rsidRDefault="002352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987325"/>
      <w:docPartObj>
        <w:docPartGallery w:val="Page Numbers (Top of Page)"/>
        <w:docPartUnique/>
      </w:docPartObj>
    </w:sdtPr>
    <w:sdtEndPr/>
    <w:sdtContent>
      <w:p w:rsidR="00CF26C4" w:rsidRDefault="0070414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62">
          <w:rPr>
            <w:noProof/>
          </w:rPr>
          <w:t>6</w:t>
        </w:r>
        <w:r>
          <w:fldChar w:fldCharType="end"/>
        </w:r>
      </w:p>
    </w:sdtContent>
  </w:sdt>
  <w:p w:rsidR="003217D6" w:rsidRDefault="002352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A51"/>
    <w:multiLevelType w:val="hybridMultilevel"/>
    <w:tmpl w:val="71E25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7"/>
    <w:rsid w:val="00025BAB"/>
    <w:rsid w:val="000347A8"/>
    <w:rsid w:val="00235238"/>
    <w:rsid w:val="002B6F9F"/>
    <w:rsid w:val="002F07D0"/>
    <w:rsid w:val="00307A57"/>
    <w:rsid w:val="003C3209"/>
    <w:rsid w:val="003C51B7"/>
    <w:rsid w:val="003F5E40"/>
    <w:rsid w:val="00492727"/>
    <w:rsid w:val="004D21D2"/>
    <w:rsid w:val="005314F3"/>
    <w:rsid w:val="00582AAC"/>
    <w:rsid w:val="005B37EB"/>
    <w:rsid w:val="005C4481"/>
    <w:rsid w:val="00647E21"/>
    <w:rsid w:val="006F48DA"/>
    <w:rsid w:val="00704147"/>
    <w:rsid w:val="00746D80"/>
    <w:rsid w:val="007739FD"/>
    <w:rsid w:val="008168AD"/>
    <w:rsid w:val="008375C2"/>
    <w:rsid w:val="00850007"/>
    <w:rsid w:val="008C343C"/>
    <w:rsid w:val="008C531C"/>
    <w:rsid w:val="00957701"/>
    <w:rsid w:val="009B7AE3"/>
    <w:rsid w:val="009D4BF7"/>
    <w:rsid w:val="00AD5201"/>
    <w:rsid w:val="00B104C8"/>
    <w:rsid w:val="00B50066"/>
    <w:rsid w:val="00B960B9"/>
    <w:rsid w:val="00BF5642"/>
    <w:rsid w:val="00C4756A"/>
    <w:rsid w:val="00C95A2B"/>
    <w:rsid w:val="00CA49DB"/>
    <w:rsid w:val="00CD3225"/>
    <w:rsid w:val="00D13C57"/>
    <w:rsid w:val="00D177E6"/>
    <w:rsid w:val="00D610FC"/>
    <w:rsid w:val="00DF7CDE"/>
    <w:rsid w:val="00E1290E"/>
    <w:rsid w:val="00E22E62"/>
    <w:rsid w:val="00E44000"/>
    <w:rsid w:val="00E528F2"/>
    <w:rsid w:val="00E672D5"/>
    <w:rsid w:val="00E81C89"/>
    <w:rsid w:val="00F46A43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147"/>
    <w:pPr>
      <w:spacing w:before="100" w:beforeAutospacing="1" w:after="100" w:afterAutospacing="1"/>
    </w:pPr>
  </w:style>
  <w:style w:type="paragraph" w:customStyle="1" w:styleId="FreeForm">
    <w:name w:val="Free Form"/>
    <w:rsid w:val="0070414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04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4147"/>
  </w:style>
  <w:style w:type="paragraph" w:styleId="a7">
    <w:name w:val="List Paragraph"/>
    <w:basedOn w:val="a"/>
    <w:uiPriority w:val="34"/>
    <w:qFormat/>
    <w:rsid w:val="00025BAB"/>
    <w:pPr>
      <w:ind w:left="720"/>
      <w:contextualSpacing/>
    </w:pPr>
  </w:style>
  <w:style w:type="character" w:styleId="a8">
    <w:name w:val="Hyperlink"/>
    <w:uiPriority w:val="99"/>
    <w:unhideWhenUsed/>
    <w:rsid w:val="00025BAB"/>
    <w:rPr>
      <w:color w:val="0000FF"/>
      <w:u w:val="single"/>
    </w:rPr>
  </w:style>
  <w:style w:type="paragraph" w:customStyle="1" w:styleId="4">
    <w:name w:val="Обычный4"/>
    <w:rsid w:val="00025BA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">
    <w:name w:val="Гиперссылка1"/>
    <w:rsid w:val="00025BAB"/>
    <w:rPr>
      <w:color w:val="1420F8"/>
      <w:sz w:val="20"/>
      <w:u w:val="single"/>
    </w:rPr>
  </w:style>
  <w:style w:type="paragraph" w:customStyle="1" w:styleId="3">
    <w:name w:val="Обычный3"/>
    <w:rsid w:val="00025BAB"/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50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5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00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006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773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147"/>
    <w:pPr>
      <w:spacing w:before="100" w:beforeAutospacing="1" w:after="100" w:afterAutospacing="1"/>
    </w:pPr>
  </w:style>
  <w:style w:type="paragraph" w:customStyle="1" w:styleId="FreeForm">
    <w:name w:val="Free Form"/>
    <w:rsid w:val="0070414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04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4147"/>
  </w:style>
  <w:style w:type="paragraph" w:styleId="a7">
    <w:name w:val="List Paragraph"/>
    <w:basedOn w:val="a"/>
    <w:uiPriority w:val="34"/>
    <w:qFormat/>
    <w:rsid w:val="00025BAB"/>
    <w:pPr>
      <w:ind w:left="720"/>
      <w:contextualSpacing/>
    </w:pPr>
  </w:style>
  <w:style w:type="character" w:styleId="a8">
    <w:name w:val="Hyperlink"/>
    <w:uiPriority w:val="99"/>
    <w:unhideWhenUsed/>
    <w:rsid w:val="00025BAB"/>
    <w:rPr>
      <w:color w:val="0000FF"/>
      <w:u w:val="single"/>
    </w:rPr>
  </w:style>
  <w:style w:type="paragraph" w:customStyle="1" w:styleId="4">
    <w:name w:val="Обычный4"/>
    <w:rsid w:val="00025BA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">
    <w:name w:val="Гиперссылка1"/>
    <w:rsid w:val="00025BAB"/>
    <w:rPr>
      <w:color w:val="1420F8"/>
      <w:sz w:val="20"/>
      <w:u w:val="single"/>
    </w:rPr>
  </w:style>
  <w:style w:type="paragraph" w:customStyle="1" w:styleId="3">
    <w:name w:val="Обычный3"/>
    <w:rsid w:val="00025BAB"/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50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5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00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006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773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medicines/monitor_bezopasnosti_ls/ma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rls.rosminzdra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rm@roszdravnadz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Глаголев Сергей Владимирович</dc:creator>
  <cp:lastModifiedBy>Горелов Кирилл Витальевич</cp:lastModifiedBy>
  <cp:revision>4</cp:revision>
  <cp:lastPrinted>2014-10-02T13:19:00Z</cp:lastPrinted>
  <dcterms:created xsi:type="dcterms:W3CDTF">2014-10-02T12:05:00Z</dcterms:created>
  <dcterms:modified xsi:type="dcterms:W3CDTF">2014-10-02T13:19:00Z</dcterms:modified>
</cp:coreProperties>
</file>